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29DE12" w14:textId="77777777" w:rsidR="00AE53E5" w:rsidRPr="00AE53E5" w:rsidRDefault="00AE53E5" w:rsidP="00AE53E5">
      <w:pPr>
        <w:pStyle w:val="Ttulo3"/>
        <w:ind w:firstLine="0"/>
        <w:rPr>
          <w:rFonts w:ascii="Arial" w:hAnsi="Arial" w:cs="Arial"/>
          <w:sz w:val="24"/>
          <w:szCs w:val="24"/>
        </w:rPr>
      </w:pPr>
      <w:bookmarkStart w:id="0" w:name="_GoBack"/>
      <w:bookmarkEnd w:id="0"/>
      <w:r w:rsidRPr="00AE53E5">
        <w:rPr>
          <w:rFonts w:ascii="Arial" w:hAnsi="Arial" w:cs="Arial"/>
          <w:sz w:val="24"/>
          <w:szCs w:val="24"/>
        </w:rPr>
        <w:t xml:space="preserve">OF. EXT. </w:t>
      </w:r>
    </w:p>
    <w:p w14:paraId="4A395226" w14:textId="77777777" w:rsidR="00AE53E5" w:rsidRPr="00AE53E5" w:rsidRDefault="00AE53E5" w:rsidP="00AE53E5">
      <w:pPr>
        <w:rPr>
          <w:rFonts w:ascii="Arial" w:hAnsi="Arial" w:cs="Arial"/>
          <w:b/>
          <w:szCs w:val="24"/>
        </w:rPr>
      </w:pPr>
      <w:r w:rsidRPr="00AE53E5">
        <w:rPr>
          <w:rFonts w:ascii="Arial" w:hAnsi="Arial" w:cs="Arial"/>
          <w:b/>
          <w:szCs w:val="24"/>
        </w:rPr>
        <w:t>Nº. 022/2020</w:t>
      </w:r>
    </w:p>
    <w:p w14:paraId="141159B1" w14:textId="77777777" w:rsidR="00AE53E5" w:rsidRPr="00AE53E5" w:rsidRDefault="00AE53E5" w:rsidP="00AE53E5">
      <w:pPr>
        <w:pStyle w:val="Ttulo3"/>
        <w:ind w:firstLine="0"/>
        <w:rPr>
          <w:rFonts w:ascii="Arial" w:hAnsi="Arial" w:cs="Arial"/>
          <w:sz w:val="24"/>
          <w:szCs w:val="24"/>
        </w:rPr>
      </w:pPr>
      <w:r w:rsidRPr="00AE53E5">
        <w:rPr>
          <w:rFonts w:ascii="Arial" w:hAnsi="Arial" w:cs="Arial"/>
          <w:sz w:val="24"/>
          <w:szCs w:val="24"/>
        </w:rPr>
        <w:t>GAB. PRES.</w:t>
      </w:r>
    </w:p>
    <w:p w14:paraId="78AAA5A0" w14:textId="77777777" w:rsidR="00AE53E5" w:rsidRPr="00AE53E5" w:rsidRDefault="00AE53E5" w:rsidP="00AE53E5">
      <w:pPr>
        <w:spacing w:line="360" w:lineRule="auto"/>
        <w:jc w:val="right"/>
        <w:rPr>
          <w:rFonts w:ascii="Arial" w:hAnsi="Arial" w:cs="Arial"/>
          <w:szCs w:val="24"/>
        </w:rPr>
      </w:pPr>
    </w:p>
    <w:p w14:paraId="45A0F285" w14:textId="77777777" w:rsidR="00AE53E5" w:rsidRPr="00AE53E5" w:rsidRDefault="00AE53E5" w:rsidP="00AE53E5">
      <w:pPr>
        <w:spacing w:line="360" w:lineRule="auto"/>
        <w:jc w:val="right"/>
        <w:rPr>
          <w:rFonts w:ascii="Arial" w:hAnsi="Arial" w:cs="Arial"/>
          <w:szCs w:val="24"/>
        </w:rPr>
      </w:pPr>
      <w:r w:rsidRPr="00AE53E5">
        <w:rPr>
          <w:rFonts w:ascii="Arial" w:hAnsi="Arial" w:cs="Arial"/>
          <w:szCs w:val="24"/>
        </w:rPr>
        <w:t>Salvador, 17 de março de 2020.</w:t>
      </w:r>
    </w:p>
    <w:p w14:paraId="7F3A2E65" w14:textId="77777777" w:rsidR="00AE53E5" w:rsidRPr="00AE53E5" w:rsidRDefault="00AE53E5" w:rsidP="00AE53E5">
      <w:pPr>
        <w:jc w:val="both"/>
        <w:rPr>
          <w:rFonts w:ascii="Arial" w:hAnsi="Arial" w:cs="Arial"/>
          <w:szCs w:val="24"/>
        </w:rPr>
      </w:pPr>
    </w:p>
    <w:p w14:paraId="4E0324E6" w14:textId="77777777" w:rsidR="00AE53E5" w:rsidRPr="00AE53E5" w:rsidRDefault="00AE53E5" w:rsidP="00AE53E5">
      <w:pPr>
        <w:jc w:val="both"/>
        <w:rPr>
          <w:rFonts w:ascii="Arial" w:hAnsi="Arial" w:cs="Arial"/>
          <w:szCs w:val="24"/>
        </w:rPr>
      </w:pPr>
    </w:p>
    <w:p w14:paraId="6F46A665" w14:textId="77777777" w:rsidR="00AE53E5" w:rsidRPr="00AE53E5" w:rsidRDefault="00AE53E5" w:rsidP="00AE53E5">
      <w:pPr>
        <w:jc w:val="both"/>
        <w:rPr>
          <w:rFonts w:ascii="Arial" w:hAnsi="Arial" w:cs="Arial"/>
          <w:szCs w:val="24"/>
        </w:rPr>
      </w:pPr>
    </w:p>
    <w:p w14:paraId="01999D08" w14:textId="77777777" w:rsidR="00AE53E5" w:rsidRPr="00AE53E5" w:rsidRDefault="00AE53E5" w:rsidP="00AE53E5">
      <w:pPr>
        <w:jc w:val="both"/>
        <w:rPr>
          <w:rFonts w:ascii="Arial" w:hAnsi="Arial" w:cs="Arial"/>
          <w:szCs w:val="24"/>
        </w:rPr>
      </w:pPr>
    </w:p>
    <w:p w14:paraId="36B11F47" w14:textId="046A6B0E" w:rsidR="00AE53E5" w:rsidRPr="00AE53E5" w:rsidRDefault="00AE53E5" w:rsidP="00AE53E5">
      <w:pPr>
        <w:jc w:val="both"/>
        <w:rPr>
          <w:rFonts w:ascii="Arial" w:hAnsi="Arial" w:cs="Arial"/>
          <w:szCs w:val="24"/>
        </w:rPr>
      </w:pPr>
      <w:r w:rsidRPr="00AE53E5">
        <w:rPr>
          <w:rFonts w:ascii="Arial" w:hAnsi="Arial" w:cs="Arial"/>
          <w:szCs w:val="24"/>
        </w:rPr>
        <w:t>A Sua Excelência a Senhora</w:t>
      </w:r>
    </w:p>
    <w:p w14:paraId="4409AC7A" w14:textId="77777777" w:rsidR="00AE53E5" w:rsidRPr="00AE53E5" w:rsidRDefault="00AE53E5" w:rsidP="00AE53E5">
      <w:pPr>
        <w:jc w:val="both"/>
        <w:rPr>
          <w:rFonts w:ascii="Arial" w:hAnsi="Arial" w:cs="Arial"/>
          <w:szCs w:val="24"/>
        </w:rPr>
      </w:pPr>
      <w:r w:rsidRPr="00AE53E5">
        <w:rPr>
          <w:rFonts w:ascii="Arial" w:hAnsi="Arial" w:cs="Arial"/>
          <w:b/>
          <w:szCs w:val="24"/>
        </w:rPr>
        <w:t>PILAR CÉLIA TOBIO CLARO</w:t>
      </w:r>
    </w:p>
    <w:p w14:paraId="422A9B50" w14:textId="77777777" w:rsidR="00AE53E5" w:rsidRPr="00AE53E5" w:rsidRDefault="00AE53E5" w:rsidP="00AE53E5">
      <w:pPr>
        <w:jc w:val="both"/>
        <w:rPr>
          <w:rFonts w:ascii="Arial" w:hAnsi="Arial" w:cs="Arial"/>
          <w:szCs w:val="24"/>
        </w:rPr>
      </w:pPr>
      <w:r w:rsidRPr="00AE53E5">
        <w:rPr>
          <w:rFonts w:ascii="Arial" w:hAnsi="Arial" w:cs="Arial"/>
          <w:szCs w:val="24"/>
        </w:rPr>
        <w:t>Desembargadora Presidente do Comitê para subsidiar a adoção pela Presidência de Medidas Emergenciais de Prevenção e Enfrentamento ao Coronavírus</w:t>
      </w:r>
    </w:p>
    <w:p w14:paraId="7795217A" w14:textId="77777777" w:rsidR="00AE53E5" w:rsidRPr="00AE53E5" w:rsidRDefault="00AE53E5" w:rsidP="00AE53E5">
      <w:pPr>
        <w:jc w:val="both"/>
        <w:rPr>
          <w:rFonts w:ascii="Arial" w:hAnsi="Arial" w:cs="Arial"/>
          <w:szCs w:val="24"/>
        </w:rPr>
      </w:pPr>
      <w:r w:rsidRPr="00AE53E5">
        <w:rPr>
          <w:rFonts w:ascii="Arial" w:hAnsi="Arial" w:cs="Arial"/>
          <w:szCs w:val="24"/>
        </w:rPr>
        <w:t>5ª Avenida do CAB, nº 560,</w:t>
      </w:r>
    </w:p>
    <w:p w14:paraId="2F324839" w14:textId="77777777" w:rsidR="00AE53E5" w:rsidRPr="00AE53E5" w:rsidRDefault="00AE53E5" w:rsidP="00AE53E5">
      <w:pPr>
        <w:jc w:val="both"/>
        <w:rPr>
          <w:rFonts w:ascii="Arial" w:hAnsi="Arial" w:cs="Arial"/>
          <w:szCs w:val="24"/>
        </w:rPr>
      </w:pPr>
      <w:r w:rsidRPr="00AE53E5">
        <w:rPr>
          <w:rFonts w:ascii="Arial" w:hAnsi="Arial" w:cs="Arial"/>
          <w:szCs w:val="24"/>
        </w:rPr>
        <w:t>Salvador-BA - CEP 41.745-0971</w:t>
      </w:r>
    </w:p>
    <w:p w14:paraId="370972C6" w14:textId="77777777" w:rsidR="00AE53E5" w:rsidRPr="00AE53E5" w:rsidRDefault="00AE53E5" w:rsidP="00AE53E5">
      <w:pPr>
        <w:jc w:val="both"/>
        <w:rPr>
          <w:rFonts w:ascii="Arial" w:hAnsi="Arial" w:cs="Arial"/>
          <w:szCs w:val="24"/>
        </w:rPr>
      </w:pPr>
    </w:p>
    <w:p w14:paraId="5A90952F" w14:textId="77777777" w:rsidR="00AE53E5" w:rsidRDefault="00AE53E5" w:rsidP="00AE53E5">
      <w:pPr>
        <w:spacing w:before="100" w:after="100" w:line="360" w:lineRule="auto"/>
        <w:ind w:firstLine="1418"/>
        <w:jc w:val="both"/>
        <w:rPr>
          <w:rFonts w:ascii="Arial" w:hAnsi="Arial" w:cs="Arial"/>
          <w:szCs w:val="24"/>
        </w:rPr>
      </w:pPr>
    </w:p>
    <w:p w14:paraId="0084D506" w14:textId="74397028" w:rsidR="00AE53E5" w:rsidRPr="00AE53E5" w:rsidRDefault="00AE53E5" w:rsidP="00AE53E5">
      <w:pPr>
        <w:spacing w:before="100" w:after="100" w:line="360" w:lineRule="auto"/>
        <w:ind w:firstLine="1418"/>
        <w:jc w:val="both"/>
        <w:rPr>
          <w:rFonts w:ascii="Arial" w:hAnsi="Arial" w:cs="Arial"/>
          <w:szCs w:val="24"/>
        </w:rPr>
      </w:pPr>
      <w:r w:rsidRPr="00AE53E5">
        <w:rPr>
          <w:rFonts w:ascii="Arial" w:hAnsi="Arial" w:cs="Arial"/>
          <w:szCs w:val="24"/>
        </w:rPr>
        <w:t>Senhora Desembargadora de Justiça,</w:t>
      </w:r>
    </w:p>
    <w:p w14:paraId="35BB42FA" w14:textId="77777777" w:rsidR="00AE53E5" w:rsidRDefault="00AE53E5" w:rsidP="00AE53E5">
      <w:pPr>
        <w:spacing w:line="360" w:lineRule="auto"/>
        <w:ind w:firstLine="1418"/>
        <w:jc w:val="both"/>
        <w:rPr>
          <w:rFonts w:ascii="Arial" w:hAnsi="Arial" w:cs="Arial"/>
          <w:szCs w:val="24"/>
        </w:rPr>
      </w:pPr>
    </w:p>
    <w:p w14:paraId="21618ED4" w14:textId="77777777" w:rsidR="00AE53E5" w:rsidRDefault="00AE53E5" w:rsidP="00AE53E5">
      <w:pPr>
        <w:spacing w:line="360" w:lineRule="auto"/>
        <w:ind w:firstLine="1418"/>
        <w:jc w:val="both"/>
        <w:rPr>
          <w:rFonts w:ascii="Arial" w:hAnsi="Arial" w:cs="Arial"/>
          <w:szCs w:val="24"/>
        </w:rPr>
      </w:pPr>
    </w:p>
    <w:p w14:paraId="51094692" w14:textId="77777777" w:rsidR="00AE53E5" w:rsidRPr="00AE53E5" w:rsidRDefault="00AE53E5" w:rsidP="00AE53E5">
      <w:pPr>
        <w:spacing w:line="360" w:lineRule="auto"/>
        <w:ind w:firstLine="1418"/>
        <w:jc w:val="both"/>
        <w:rPr>
          <w:rFonts w:ascii="Arial" w:hAnsi="Arial" w:cs="Arial"/>
          <w:szCs w:val="24"/>
        </w:rPr>
      </w:pPr>
      <w:r w:rsidRPr="00AE53E5">
        <w:rPr>
          <w:rFonts w:ascii="Arial" w:hAnsi="Arial" w:cs="Arial"/>
          <w:szCs w:val="24"/>
        </w:rPr>
        <w:t>Apresentando respeitosos cumprimentos, a Associação do Ministério Público do Estado da Bahia (AMPEB), na defesa de seus associados, vem à presença de Vossa Excelência apresentar considerações para, ao final, deduzir requerimento.</w:t>
      </w:r>
    </w:p>
    <w:p w14:paraId="77DEB5FD" w14:textId="77777777" w:rsidR="00AE53E5" w:rsidRDefault="00AE53E5" w:rsidP="00AE53E5">
      <w:pPr>
        <w:spacing w:line="360" w:lineRule="auto"/>
        <w:ind w:firstLine="1418"/>
        <w:jc w:val="both"/>
        <w:rPr>
          <w:rFonts w:ascii="Arial" w:hAnsi="Arial" w:cs="Arial"/>
          <w:szCs w:val="24"/>
        </w:rPr>
      </w:pPr>
    </w:p>
    <w:p w14:paraId="35F8A21F" w14:textId="77777777" w:rsidR="00AE53E5" w:rsidRDefault="00AE53E5" w:rsidP="00AE53E5">
      <w:pPr>
        <w:spacing w:line="360" w:lineRule="auto"/>
        <w:ind w:firstLine="1418"/>
        <w:jc w:val="both"/>
        <w:rPr>
          <w:rFonts w:ascii="Arial" w:hAnsi="Arial" w:cs="Arial"/>
          <w:szCs w:val="24"/>
        </w:rPr>
      </w:pPr>
      <w:r>
        <w:rPr>
          <w:rFonts w:ascii="Arial" w:hAnsi="Arial" w:cs="Arial"/>
          <w:szCs w:val="24"/>
        </w:rPr>
        <w:t>No dia de ontem (16.03.2020), o Poder Judiciário estadual editou o Decreto Judiciário nº211/2020, que “</w:t>
      </w:r>
      <w:r w:rsidRPr="00BD5D82">
        <w:rPr>
          <w:rFonts w:ascii="Arial" w:hAnsi="Arial" w:cs="Arial"/>
          <w:i/>
          <w:iCs/>
          <w:szCs w:val="24"/>
        </w:rPr>
        <w:t>estabelece novas medidas de prevenção ao contágio pelo Novo Coronavírus (COVID-19)</w:t>
      </w:r>
      <w:r>
        <w:rPr>
          <w:rFonts w:ascii="Arial" w:hAnsi="Arial" w:cs="Arial"/>
          <w:szCs w:val="24"/>
        </w:rPr>
        <w:t>”.</w:t>
      </w:r>
    </w:p>
    <w:p w14:paraId="1E7058CE" w14:textId="77777777" w:rsidR="00AE53E5" w:rsidRDefault="00AE53E5" w:rsidP="00AE53E5">
      <w:pPr>
        <w:spacing w:line="360" w:lineRule="auto"/>
        <w:ind w:firstLine="1418"/>
        <w:jc w:val="both"/>
        <w:rPr>
          <w:rFonts w:ascii="Arial" w:hAnsi="Arial" w:cs="Arial"/>
          <w:szCs w:val="24"/>
        </w:rPr>
      </w:pPr>
    </w:p>
    <w:p w14:paraId="570B8CA2" w14:textId="77777777" w:rsidR="00AE53E5" w:rsidRPr="00BD5D82" w:rsidRDefault="00AE53E5" w:rsidP="00AE53E5">
      <w:pPr>
        <w:spacing w:line="360" w:lineRule="auto"/>
        <w:ind w:firstLine="1418"/>
        <w:jc w:val="both"/>
        <w:rPr>
          <w:rFonts w:ascii="Arial" w:hAnsi="Arial" w:cs="Arial"/>
          <w:sz w:val="26"/>
          <w:szCs w:val="26"/>
        </w:rPr>
      </w:pPr>
      <w:r>
        <w:rPr>
          <w:rFonts w:ascii="Arial" w:hAnsi="Arial" w:cs="Arial"/>
          <w:szCs w:val="24"/>
        </w:rPr>
        <w:t>No art. 9</w:t>
      </w:r>
      <w:r>
        <w:rPr>
          <w:rFonts w:ascii="Arial" w:hAnsi="Arial" w:cs="Arial"/>
          <w:sz w:val="26"/>
          <w:szCs w:val="26"/>
        </w:rPr>
        <w:t>º, tal Decreto dispôs:</w:t>
      </w:r>
    </w:p>
    <w:p w14:paraId="711F0CB9" w14:textId="77777777" w:rsidR="00AE53E5" w:rsidRDefault="00AE53E5" w:rsidP="00AE53E5">
      <w:pPr>
        <w:spacing w:line="360" w:lineRule="auto"/>
        <w:ind w:firstLine="1418"/>
        <w:jc w:val="both"/>
        <w:rPr>
          <w:rFonts w:ascii="Arial" w:hAnsi="Arial" w:cs="Arial"/>
          <w:szCs w:val="24"/>
        </w:rPr>
      </w:pPr>
    </w:p>
    <w:p w14:paraId="4F38084C" w14:textId="77777777" w:rsidR="00AE53E5" w:rsidRDefault="00AE53E5" w:rsidP="00AE53E5">
      <w:pPr>
        <w:spacing w:line="360" w:lineRule="auto"/>
        <w:ind w:left="1416"/>
        <w:jc w:val="both"/>
        <w:rPr>
          <w:rFonts w:ascii="Arial" w:hAnsi="Arial" w:cs="Arial"/>
          <w:sz w:val="21"/>
          <w:szCs w:val="21"/>
        </w:rPr>
      </w:pPr>
      <w:r w:rsidRPr="00BD5D82">
        <w:rPr>
          <w:rFonts w:ascii="Arial" w:hAnsi="Arial" w:cs="Arial"/>
          <w:sz w:val="21"/>
          <w:szCs w:val="21"/>
        </w:rPr>
        <w:t>“Art. 9º. Ficam suspensas as audiências e sessões de julgamento do Primeiro Grau de jurisdição, inclusive dos Tribunais do Júri, que não possam ser realizadas por meio virtual, pelo período de 14 (quatorze) dias, podendo ser revisto o prazo no curso da suspensão.</w:t>
      </w:r>
    </w:p>
    <w:p w14:paraId="33A32573" w14:textId="77777777" w:rsidR="00AE53E5" w:rsidRDefault="00AE53E5" w:rsidP="00AE53E5">
      <w:pPr>
        <w:spacing w:line="360" w:lineRule="auto"/>
        <w:ind w:left="1416"/>
        <w:jc w:val="both"/>
        <w:rPr>
          <w:rFonts w:ascii="Arial" w:hAnsi="Arial" w:cs="Arial"/>
          <w:sz w:val="21"/>
          <w:szCs w:val="21"/>
        </w:rPr>
      </w:pPr>
    </w:p>
    <w:p w14:paraId="14E07E74" w14:textId="77777777" w:rsidR="00AE53E5" w:rsidRDefault="00AE53E5" w:rsidP="00AE53E5">
      <w:pPr>
        <w:spacing w:line="360" w:lineRule="auto"/>
        <w:ind w:left="1416"/>
        <w:jc w:val="both"/>
        <w:rPr>
          <w:rFonts w:ascii="Arial" w:hAnsi="Arial" w:cs="Arial"/>
          <w:sz w:val="21"/>
          <w:szCs w:val="21"/>
        </w:rPr>
      </w:pPr>
      <w:r w:rsidRPr="00BD5D82">
        <w:rPr>
          <w:rFonts w:ascii="Arial" w:hAnsi="Arial" w:cs="Arial"/>
          <w:sz w:val="21"/>
          <w:szCs w:val="21"/>
        </w:rPr>
        <w:lastRenderedPageBreak/>
        <w:t xml:space="preserve">§1º. </w:t>
      </w:r>
      <w:r w:rsidRPr="00BD5D82">
        <w:rPr>
          <w:rFonts w:ascii="Arial" w:hAnsi="Arial" w:cs="Arial"/>
          <w:b/>
          <w:bCs/>
          <w:sz w:val="21"/>
          <w:szCs w:val="21"/>
        </w:rPr>
        <w:t xml:space="preserve">As audiências de custódia, de réu </w:t>
      </w:r>
      <w:r w:rsidRPr="00F07105">
        <w:rPr>
          <w:rFonts w:ascii="Arial" w:hAnsi="Arial" w:cs="Arial"/>
          <w:b/>
          <w:bCs/>
          <w:sz w:val="21"/>
          <w:szCs w:val="21"/>
        </w:rPr>
        <w:t>preso</w:t>
      </w:r>
      <w:r w:rsidRPr="00F07105">
        <w:rPr>
          <w:rFonts w:ascii="Arial" w:hAnsi="Arial" w:cs="Arial"/>
          <w:sz w:val="21"/>
          <w:szCs w:val="21"/>
        </w:rPr>
        <w:t xml:space="preserve"> e de apresentação de adolescente em conflito com a lei poderão ser realizadas</w:t>
      </w:r>
      <w:r w:rsidRPr="00F07105">
        <w:rPr>
          <w:rFonts w:ascii="Arial" w:hAnsi="Arial" w:cs="Arial"/>
          <w:b/>
          <w:bCs/>
          <w:sz w:val="21"/>
          <w:szCs w:val="21"/>
        </w:rPr>
        <w:t>, excepcionalmente, por meio virtual</w:t>
      </w:r>
      <w:r>
        <w:rPr>
          <w:rFonts w:ascii="Arial" w:hAnsi="Arial" w:cs="Arial"/>
          <w:sz w:val="21"/>
          <w:szCs w:val="21"/>
        </w:rPr>
        <w:t>.</w:t>
      </w:r>
    </w:p>
    <w:p w14:paraId="035FDB2C" w14:textId="77777777" w:rsidR="00AE53E5" w:rsidRDefault="00AE53E5" w:rsidP="00AE53E5">
      <w:pPr>
        <w:spacing w:line="360" w:lineRule="auto"/>
        <w:ind w:left="1416"/>
        <w:jc w:val="both"/>
        <w:rPr>
          <w:rFonts w:ascii="Arial" w:hAnsi="Arial" w:cs="Arial"/>
          <w:sz w:val="21"/>
          <w:szCs w:val="21"/>
        </w:rPr>
      </w:pPr>
    </w:p>
    <w:p w14:paraId="0F67CED9" w14:textId="77777777" w:rsidR="00AE53E5" w:rsidRPr="00BD5D82" w:rsidRDefault="00AE53E5" w:rsidP="00AE53E5">
      <w:pPr>
        <w:spacing w:line="360" w:lineRule="auto"/>
        <w:ind w:left="1416"/>
        <w:jc w:val="both"/>
        <w:rPr>
          <w:rFonts w:ascii="Arial" w:hAnsi="Arial" w:cs="Arial"/>
          <w:sz w:val="21"/>
          <w:szCs w:val="21"/>
        </w:rPr>
      </w:pPr>
      <w:r w:rsidRPr="00BD5D82">
        <w:rPr>
          <w:rFonts w:ascii="Arial" w:hAnsi="Arial" w:cs="Arial"/>
          <w:sz w:val="21"/>
          <w:szCs w:val="21"/>
        </w:rPr>
        <w:t xml:space="preserve">§2º. </w:t>
      </w:r>
      <w:r w:rsidRPr="00BD5D82">
        <w:rPr>
          <w:rFonts w:ascii="Arial" w:hAnsi="Arial" w:cs="Arial"/>
          <w:b/>
          <w:bCs/>
          <w:sz w:val="21"/>
          <w:szCs w:val="21"/>
        </w:rPr>
        <w:t>Na impossibilidade de realização dos atos previstos no parágrafo anterior por meio virtual</w:t>
      </w:r>
      <w:r w:rsidRPr="00BD5D82">
        <w:rPr>
          <w:rFonts w:ascii="Arial" w:hAnsi="Arial" w:cs="Arial"/>
          <w:sz w:val="21"/>
          <w:szCs w:val="21"/>
        </w:rPr>
        <w:t xml:space="preserve">, </w:t>
      </w:r>
      <w:r w:rsidRPr="00BD5D82">
        <w:rPr>
          <w:rFonts w:ascii="Arial" w:hAnsi="Arial" w:cs="Arial"/>
          <w:b/>
          <w:bCs/>
          <w:sz w:val="21"/>
          <w:szCs w:val="21"/>
        </w:rPr>
        <w:t>estes deverão ser realizados presencialmente, somente com as pessoas indispensáveis à realização do ato e com a adoção das medidas preventivas previstas neste Decreto e recomendadas pelas autoridades sanitárias</w:t>
      </w:r>
      <w:r w:rsidRPr="00BD5D82">
        <w:rPr>
          <w:rFonts w:ascii="Arial" w:hAnsi="Arial" w:cs="Arial"/>
          <w:sz w:val="21"/>
          <w:szCs w:val="21"/>
        </w:rPr>
        <w:t>”</w:t>
      </w:r>
      <w:r>
        <w:rPr>
          <w:rStyle w:val="Refdenotaderodap"/>
          <w:rFonts w:ascii="Arial" w:hAnsi="Arial" w:cs="Arial"/>
          <w:sz w:val="21"/>
          <w:szCs w:val="21"/>
        </w:rPr>
        <w:footnoteReference w:id="1"/>
      </w:r>
      <w:r w:rsidRPr="00BD5D82">
        <w:rPr>
          <w:rFonts w:ascii="Arial" w:hAnsi="Arial" w:cs="Arial"/>
          <w:sz w:val="21"/>
          <w:szCs w:val="21"/>
        </w:rPr>
        <w:t>.</w:t>
      </w:r>
    </w:p>
    <w:p w14:paraId="1C772696" w14:textId="77777777" w:rsidR="00AE53E5" w:rsidRDefault="00AE53E5" w:rsidP="00AE53E5">
      <w:pPr>
        <w:spacing w:line="360" w:lineRule="auto"/>
        <w:ind w:firstLine="1418"/>
        <w:jc w:val="both"/>
        <w:rPr>
          <w:rFonts w:ascii="Arial" w:hAnsi="Arial" w:cs="Arial"/>
          <w:szCs w:val="24"/>
        </w:rPr>
      </w:pPr>
    </w:p>
    <w:p w14:paraId="22101479" w14:textId="77777777" w:rsidR="00AE53E5" w:rsidRDefault="00AE53E5" w:rsidP="00AE53E5">
      <w:pPr>
        <w:spacing w:line="360" w:lineRule="auto"/>
        <w:ind w:firstLine="1418"/>
        <w:jc w:val="both"/>
        <w:rPr>
          <w:rFonts w:ascii="Arial" w:hAnsi="Arial" w:cs="Arial"/>
          <w:szCs w:val="24"/>
        </w:rPr>
      </w:pPr>
      <w:r>
        <w:rPr>
          <w:rFonts w:ascii="Arial" w:hAnsi="Arial" w:cs="Arial"/>
          <w:szCs w:val="24"/>
        </w:rPr>
        <w:t>Segundo relatos de nossos associados, inexistem condições estruturais para que as audiências mencionadas no §1º se deem de outra forma senão por meio presencial.</w:t>
      </w:r>
    </w:p>
    <w:p w14:paraId="5DEE2079" w14:textId="77777777" w:rsidR="00AE53E5" w:rsidRDefault="00AE53E5" w:rsidP="00AE53E5">
      <w:pPr>
        <w:spacing w:line="360" w:lineRule="auto"/>
        <w:ind w:firstLine="1418"/>
        <w:jc w:val="both"/>
        <w:rPr>
          <w:rFonts w:ascii="Arial" w:hAnsi="Arial" w:cs="Arial"/>
          <w:szCs w:val="24"/>
        </w:rPr>
      </w:pPr>
    </w:p>
    <w:p w14:paraId="1360BCD8" w14:textId="4B6D176A" w:rsidR="00AE53E5" w:rsidRDefault="00AE53E5" w:rsidP="00AE53E5">
      <w:pPr>
        <w:spacing w:line="360" w:lineRule="auto"/>
        <w:ind w:firstLine="1418"/>
        <w:jc w:val="both"/>
        <w:rPr>
          <w:rFonts w:ascii="Arial" w:hAnsi="Arial" w:cs="Arial"/>
          <w:szCs w:val="24"/>
        </w:rPr>
      </w:pPr>
      <w:r>
        <w:rPr>
          <w:rFonts w:ascii="Arial" w:hAnsi="Arial" w:cs="Arial"/>
          <w:szCs w:val="24"/>
        </w:rPr>
        <w:t xml:space="preserve">Vale dizer, as salas de audiência das varas criminais em geral não dispõem de equipamentos que viabilizem a realização de audiências por meio virtual. A realidade, portanto, </w:t>
      </w:r>
      <w:r w:rsidRPr="00F07105">
        <w:rPr>
          <w:rFonts w:ascii="Arial" w:hAnsi="Arial" w:cs="Arial"/>
          <w:b/>
          <w:bCs/>
          <w:szCs w:val="24"/>
        </w:rPr>
        <w:t>é que serão mantidas, e com exclusividade, as audiências presenciais de custódia</w:t>
      </w:r>
      <w:r>
        <w:rPr>
          <w:rFonts w:ascii="Arial" w:hAnsi="Arial" w:cs="Arial"/>
          <w:b/>
          <w:bCs/>
          <w:szCs w:val="24"/>
        </w:rPr>
        <w:t xml:space="preserve"> e</w:t>
      </w:r>
      <w:r w:rsidRPr="00F07105">
        <w:rPr>
          <w:rFonts w:ascii="Arial" w:hAnsi="Arial" w:cs="Arial"/>
          <w:b/>
          <w:bCs/>
          <w:szCs w:val="24"/>
        </w:rPr>
        <w:t xml:space="preserve"> de réus presos</w:t>
      </w:r>
      <w:r>
        <w:rPr>
          <w:rFonts w:ascii="Arial" w:hAnsi="Arial" w:cs="Arial"/>
          <w:szCs w:val="24"/>
        </w:rPr>
        <w:t>.</w:t>
      </w:r>
    </w:p>
    <w:p w14:paraId="013959C1" w14:textId="77777777" w:rsidR="00AE53E5" w:rsidRDefault="00AE53E5" w:rsidP="00AE53E5">
      <w:pPr>
        <w:spacing w:line="360" w:lineRule="auto"/>
        <w:ind w:firstLine="1418"/>
        <w:jc w:val="both"/>
        <w:rPr>
          <w:rFonts w:ascii="Arial" w:hAnsi="Arial" w:cs="Arial"/>
          <w:szCs w:val="24"/>
        </w:rPr>
      </w:pPr>
    </w:p>
    <w:p w14:paraId="1034E5D5" w14:textId="77777777" w:rsidR="00AE53E5" w:rsidRDefault="00AE53E5" w:rsidP="00AE53E5">
      <w:pPr>
        <w:spacing w:line="360" w:lineRule="auto"/>
        <w:ind w:firstLine="1418"/>
        <w:jc w:val="both"/>
        <w:rPr>
          <w:rFonts w:ascii="Arial" w:hAnsi="Arial" w:cs="Arial"/>
          <w:szCs w:val="24"/>
        </w:rPr>
      </w:pPr>
      <w:r>
        <w:rPr>
          <w:rFonts w:ascii="Arial" w:hAnsi="Arial" w:cs="Arial"/>
          <w:szCs w:val="24"/>
        </w:rPr>
        <w:t xml:space="preserve">Se assim é, </w:t>
      </w:r>
      <w:r w:rsidRPr="009E2177">
        <w:rPr>
          <w:rFonts w:ascii="Arial" w:hAnsi="Arial" w:cs="Arial"/>
          <w:i/>
          <w:iCs/>
          <w:szCs w:val="24"/>
        </w:rPr>
        <w:t xml:space="preserve">resta prejudicada por tais obstáculos a prevenção da contaminação comunitária da pandemia que assola </w:t>
      </w:r>
      <w:r>
        <w:rPr>
          <w:rFonts w:ascii="Arial" w:hAnsi="Arial" w:cs="Arial"/>
          <w:i/>
          <w:iCs/>
          <w:szCs w:val="24"/>
        </w:rPr>
        <w:t xml:space="preserve">significativa parte do </w:t>
      </w:r>
      <w:r w:rsidRPr="009E2177">
        <w:rPr>
          <w:rFonts w:ascii="Arial" w:hAnsi="Arial" w:cs="Arial"/>
          <w:i/>
          <w:iCs/>
          <w:szCs w:val="24"/>
        </w:rPr>
        <w:t>mundo neste momento</w:t>
      </w:r>
      <w:r>
        <w:rPr>
          <w:rFonts w:ascii="Arial" w:hAnsi="Arial" w:cs="Arial"/>
          <w:szCs w:val="24"/>
        </w:rPr>
        <w:t>, preocupação sanitária prioritária em nível global e local.</w:t>
      </w:r>
    </w:p>
    <w:p w14:paraId="5861D001" w14:textId="77777777" w:rsidR="00AE53E5" w:rsidRDefault="00AE53E5" w:rsidP="00AE53E5">
      <w:pPr>
        <w:spacing w:line="360" w:lineRule="auto"/>
        <w:ind w:firstLine="1418"/>
        <w:jc w:val="both"/>
        <w:rPr>
          <w:rFonts w:ascii="Arial" w:hAnsi="Arial" w:cs="Arial"/>
          <w:szCs w:val="24"/>
        </w:rPr>
      </w:pPr>
    </w:p>
    <w:p w14:paraId="3B75A179" w14:textId="77777777" w:rsidR="00AE53E5" w:rsidRDefault="00AE53E5" w:rsidP="00AE53E5">
      <w:pPr>
        <w:spacing w:line="360" w:lineRule="auto"/>
        <w:ind w:firstLine="1418"/>
        <w:jc w:val="both"/>
        <w:rPr>
          <w:rFonts w:ascii="Arial" w:hAnsi="Arial" w:cs="Arial"/>
          <w:szCs w:val="24"/>
        </w:rPr>
      </w:pPr>
      <w:r>
        <w:rPr>
          <w:rFonts w:ascii="Arial" w:hAnsi="Arial" w:cs="Arial"/>
          <w:szCs w:val="24"/>
        </w:rPr>
        <w:t xml:space="preserve">Ainda em relação a essa questão, note V.Exa. que, na data de hoje, o Conselho Nacional de Justiça publicou a </w:t>
      </w:r>
      <w:r w:rsidRPr="009B2B7A">
        <w:rPr>
          <w:rFonts w:ascii="Arial" w:hAnsi="Arial" w:cs="Arial"/>
          <w:szCs w:val="24"/>
        </w:rPr>
        <w:t xml:space="preserve">Recomendação </w:t>
      </w:r>
      <w:r>
        <w:rPr>
          <w:rFonts w:ascii="Arial" w:hAnsi="Arial" w:cs="Arial"/>
          <w:szCs w:val="24"/>
        </w:rPr>
        <w:t>nº</w:t>
      </w:r>
      <w:r w:rsidRPr="009B2B7A">
        <w:rPr>
          <w:rFonts w:ascii="Arial" w:hAnsi="Arial" w:cs="Arial"/>
          <w:szCs w:val="24"/>
        </w:rPr>
        <w:t xml:space="preserve"> 62,</w:t>
      </w:r>
      <w:r>
        <w:rPr>
          <w:rFonts w:ascii="Arial" w:hAnsi="Arial" w:cs="Arial"/>
          <w:szCs w:val="24"/>
        </w:rPr>
        <w:t xml:space="preserve"> a qual  “</w:t>
      </w:r>
      <w:r w:rsidRPr="002919AD">
        <w:rPr>
          <w:rFonts w:ascii="Arial" w:hAnsi="Arial" w:cs="Arial"/>
          <w:i/>
          <w:iCs/>
          <w:szCs w:val="24"/>
        </w:rPr>
        <w:t>Recomenda aos Tribunais e magistrados a adoção de medidas preventivas à propagação da infecção pelo novo coronavírus – Covid-19 no âmbito dos sistemas de justiça penal e socioeducativo</w:t>
      </w:r>
      <w:r>
        <w:rPr>
          <w:rFonts w:ascii="Arial" w:hAnsi="Arial" w:cs="Arial"/>
          <w:szCs w:val="24"/>
        </w:rPr>
        <w:t>”</w:t>
      </w:r>
      <w:r w:rsidRPr="009B2B7A">
        <w:rPr>
          <w:rFonts w:ascii="Arial" w:hAnsi="Arial" w:cs="Arial"/>
          <w:szCs w:val="24"/>
        </w:rPr>
        <w:t>.</w:t>
      </w:r>
    </w:p>
    <w:p w14:paraId="2AC07EB8" w14:textId="77777777" w:rsidR="00AE53E5" w:rsidRDefault="00AE53E5" w:rsidP="00AE53E5">
      <w:pPr>
        <w:spacing w:line="360" w:lineRule="auto"/>
        <w:ind w:firstLine="1418"/>
        <w:jc w:val="both"/>
        <w:rPr>
          <w:rFonts w:ascii="Arial" w:hAnsi="Arial" w:cs="Arial"/>
          <w:szCs w:val="24"/>
        </w:rPr>
      </w:pPr>
    </w:p>
    <w:p w14:paraId="35CA1191" w14:textId="77777777" w:rsidR="00AE53E5" w:rsidRDefault="00AE53E5" w:rsidP="00AE53E5">
      <w:pPr>
        <w:spacing w:line="360" w:lineRule="auto"/>
        <w:ind w:firstLine="1418"/>
        <w:jc w:val="both"/>
        <w:rPr>
          <w:rFonts w:ascii="Arial" w:hAnsi="Arial" w:cs="Arial"/>
          <w:szCs w:val="24"/>
        </w:rPr>
      </w:pPr>
      <w:r>
        <w:rPr>
          <w:rFonts w:ascii="Arial" w:hAnsi="Arial" w:cs="Arial"/>
          <w:szCs w:val="24"/>
        </w:rPr>
        <w:t>Essa Recomendação estabeleceu como objetivos, no seu art. 1º:</w:t>
      </w:r>
    </w:p>
    <w:p w14:paraId="2410AE69" w14:textId="77777777" w:rsidR="00AE53E5" w:rsidRDefault="00AE53E5" w:rsidP="00AE53E5">
      <w:pPr>
        <w:spacing w:line="360" w:lineRule="auto"/>
        <w:ind w:firstLine="1418"/>
        <w:jc w:val="both"/>
        <w:rPr>
          <w:rFonts w:ascii="Arial" w:hAnsi="Arial" w:cs="Arial"/>
          <w:szCs w:val="24"/>
        </w:rPr>
      </w:pPr>
    </w:p>
    <w:p w14:paraId="2EFFB79B" w14:textId="77777777" w:rsidR="00AE53E5" w:rsidRPr="001650B3" w:rsidRDefault="00AE53E5" w:rsidP="00AE53E5">
      <w:pPr>
        <w:spacing w:line="360" w:lineRule="auto"/>
        <w:ind w:left="1416"/>
        <w:jc w:val="both"/>
        <w:rPr>
          <w:rFonts w:ascii="Arial" w:hAnsi="Arial" w:cs="Arial"/>
          <w:sz w:val="21"/>
          <w:szCs w:val="21"/>
        </w:rPr>
      </w:pPr>
      <w:r>
        <w:rPr>
          <w:rFonts w:ascii="Arial" w:hAnsi="Arial" w:cs="Arial"/>
          <w:sz w:val="21"/>
          <w:szCs w:val="21"/>
        </w:rPr>
        <w:t>“</w:t>
      </w:r>
      <w:r w:rsidRPr="001650B3">
        <w:rPr>
          <w:rFonts w:ascii="Arial" w:hAnsi="Arial" w:cs="Arial"/>
          <w:sz w:val="21"/>
          <w:szCs w:val="21"/>
        </w:rPr>
        <w:t>Parágrafo único. As recomendações têm como finalidades específicas:</w:t>
      </w:r>
    </w:p>
    <w:p w14:paraId="23337766" w14:textId="77777777" w:rsidR="00AE53E5" w:rsidRPr="001650B3" w:rsidRDefault="00AE53E5" w:rsidP="00AE53E5">
      <w:pPr>
        <w:spacing w:line="360" w:lineRule="auto"/>
        <w:ind w:left="1416"/>
        <w:jc w:val="both"/>
        <w:rPr>
          <w:rFonts w:ascii="Arial" w:hAnsi="Arial" w:cs="Arial"/>
          <w:sz w:val="21"/>
          <w:szCs w:val="21"/>
        </w:rPr>
      </w:pPr>
      <w:r w:rsidRPr="001650B3">
        <w:rPr>
          <w:rFonts w:ascii="Arial" w:hAnsi="Arial" w:cs="Arial"/>
          <w:sz w:val="21"/>
          <w:szCs w:val="21"/>
        </w:rPr>
        <w:lastRenderedPageBreak/>
        <w:t>I – a proteção da vida e da saúde das pessoas privadas de liberdade, dos magistrados, e de todos os servidores e agentes públicos que integram o sistema de justiça penal, prisional e socioeducativo, sobretudo daqueles que integram o grupo de risco, tais como idosos, gestantes e pessoas com doenças crônicas, imunossupressoras, respiratórias e outras comorbidades preexistentes que possam conduzir a um agravamento do estado geral de saúde a partir do contágio, com especial atenção para diabetes, tuberculose, doenças renais, HIV e coinfecções;</w:t>
      </w:r>
    </w:p>
    <w:p w14:paraId="08783F7A" w14:textId="77777777" w:rsidR="00AE53E5" w:rsidRPr="001650B3" w:rsidRDefault="00AE53E5" w:rsidP="00AE53E5">
      <w:pPr>
        <w:spacing w:line="360" w:lineRule="auto"/>
        <w:ind w:left="1416"/>
        <w:jc w:val="both"/>
        <w:rPr>
          <w:rFonts w:ascii="Arial" w:hAnsi="Arial" w:cs="Arial"/>
          <w:sz w:val="21"/>
          <w:szCs w:val="21"/>
        </w:rPr>
      </w:pPr>
      <w:r w:rsidRPr="001650B3">
        <w:rPr>
          <w:rFonts w:ascii="Arial" w:hAnsi="Arial" w:cs="Arial"/>
          <w:sz w:val="21"/>
          <w:szCs w:val="21"/>
        </w:rPr>
        <w:t>II – redução dos fatores de propagação do vírus, pela adoção de medidas sanitárias, redução de aglomerações nas unidades judiciárias, prisionais e socioeducativas, e restrição às interações físicas na realização de atos processuais; e</w:t>
      </w:r>
    </w:p>
    <w:p w14:paraId="0827E060" w14:textId="77777777" w:rsidR="00AE53E5" w:rsidRPr="001650B3" w:rsidRDefault="00AE53E5" w:rsidP="00AE53E5">
      <w:pPr>
        <w:spacing w:line="360" w:lineRule="auto"/>
        <w:ind w:left="1416"/>
        <w:jc w:val="both"/>
        <w:rPr>
          <w:rFonts w:ascii="Arial" w:hAnsi="Arial" w:cs="Arial"/>
          <w:sz w:val="21"/>
          <w:szCs w:val="21"/>
        </w:rPr>
      </w:pPr>
      <w:r w:rsidRPr="001650B3">
        <w:rPr>
          <w:rFonts w:ascii="Arial" w:hAnsi="Arial" w:cs="Arial"/>
          <w:sz w:val="21"/>
          <w:szCs w:val="21"/>
        </w:rPr>
        <w:t>III – garantia da continuidade da prestação jurisdicional, observando-se os direitos e garantias individuais e o devido processo legal</w:t>
      </w:r>
      <w:r>
        <w:rPr>
          <w:rFonts w:ascii="Arial" w:hAnsi="Arial" w:cs="Arial"/>
          <w:sz w:val="21"/>
          <w:szCs w:val="21"/>
        </w:rPr>
        <w:t>”</w:t>
      </w:r>
      <w:r w:rsidRPr="001650B3">
        <w:rPr>
          <w:rFonts w:ascii="Arial" w:hAnsi="Arial" w:cs="Arial"/>
          <w:sz w:val="21"/>
          <w:szCs w:val="21"/>
        </w:rPr>
        <w:t>.</w:t>
      </w:r>
    </w:p>
    <w:p w14:paraId="7CD76710" w14:textId="77777777" w:rsidR="00AE53E5" w:rsidRPr="009B2B7A" w:rsidRDefault="00AE53E5" w:rsidP="00AE53E5">
      <w:pPr>
        <w:spacing w:line="360" w:lineRule="auto"/>
        <w:ind w:firstLine="1418"/>
        <w:jc w:val="both"/>
        <w:rPr>
          <w:rFonts w:ascii="Arial" w:hAnsi="Arial" w:cs="Arial"/>
          <w:szCs w:val="24"/>
        </w:rPr>
      </w:pPr>
    </w:p>
    <w:p w14:paraId="6E99C6BF" w14:textId="77777777" w:rsidR="00AE53E5" w:rsidRDefault="00AE53E5" w:rsidP="00AE53E5">
      <w:pPr>
        <w:spacing w:line="360" w:lineRule="auto"/>
        <w:ind w:firstLine="1418"/>
        <w:jc w:val="both"/>
        <w:rPr>
          <w:rFonts w:ascii="Arial" w:hAnsi="Arial" w:cs="Arial"/>
          <w:szCs w:val="24"/>
        </w:rPr>
      </w:pPr>
      <w:r>
        <w:rPr>
          <w:rFonts w:ascii="Arial" w:hAnsi="Arial" w:cs="Arial"/>
          <w:szCs w:val="24"/>
        </w:rPr>
        <w:t>Evidentemente, é difícil, senão impossível, hierarquizar quais valores enumerados pelo dispositivo normativo devem ser priorizados, porém, sem sombra de dúvida, sem a garantia da proteção à saúde e à vida de todos aqueles enumerados no inciso I, nenhuma das outras preocupações externadas pelo CNJ terá sentido e, menos ainda, viabilidade.</w:t>
      </w:r>
    </w:p>
    <w:p w14:paraId="1C6A89FF" w14:textId="77777777" w:rsidR="00AE53E5" w:rsidRDefault="00AE53E5" w:rsidP="00AE53E5">
      <w:pPr>
        <w:spacing w:line="360" w:lineRule="auto"/>
        <w:ind w:firstLine="1418"/>
        <w:jc w:val="both"/>
        <w:rPr>
          <w:rFonts w:ascii="Arial" w:hAnsi="Arial" w:cs="Arial"/>
          <w:szCs w:val="24"/>
        </w:rPr>
      </w:pPr>
    </w:p>
    <w:p w14:paraId="3E3CB1CF" w14:textId="33281EC4" w:rsidR="00AE53E5" w:rsidRDefault="00AE53E5" w:rsidP="00AE53E5">
      <w:pPr>
        <w:spacing w:line="360" w:lineRule="auto"/>
        <w:ind w:firstLine="1418"/>
        <w:jc w:val="both"/>
        <w:rPr>
          <w:rFonts w:ascii="Arial" w:hAnsi="Arial" w:cs="Arial"/>
          <w:szCs w:val="24"/>
        </w:rPr>
      </w:pPr>
      <w:r>
        <w:rPr>
          <w:rFonts w:ascii="Arial" w:hAnsi="Arial" w:cs="Arial"/>
          <w:szCs w:val="24"/>
        </w:rPr>
        <w:t>Além disso, a redesignação de audiências foi prevista na Recomendação como regra, assim como a preferência por atos virtuais e caso de pessoas privadas de liberdade. A realização de audiências presenciais, no caso de réus presos, dependerá da adoção de diversas cautelas, conforme a Recomendação do CNJ:</w:t>
      </w:r>
    </w:p>
    <w:p w14:paraId="397E388D" w14:textId="77777777" w:rsidR="00AE53E5" w:rsidRDefault="00AE53E5" w:rsidP="00AE53E5">
      <w:pPr>
        <w:spacing w:line="360" w:lineRule="auto"/>
        <w:ind w:firstLine="1418"/>
        <w:jc w:val="both"/>
        <w:rPr>
          <w:rFonts w:ascii="Arial" w:hAnsi="Arial" w:cs="Arial"/>
          <w:szCs w:val="24"/>
        </w:rPr>
      </w:pPr>
    </w:p>
    <w:p w14:paraId="3A4C57B5" w14:textId="77777777" w:rsidR="00AE53E5" w:rsidRDefault="00AE53E5" w:rsidP="00AE53E5">
      <w:pPr>
        <w:suppressAutoHyphens w:val="0"/>
        <w:spacing w:after="160" w:line="360" w:lineRule="auto"/>
        <w:ind w:left="1416"/>
        <w:jc w:val="both"/>
        <w:rPr>
          <w:rFonts w:ascii="Arial" w:eastAsia="Calibri" w:hAnsi="Arial" w:cs="Arial"/>
          <w:sz w:val="21"/>
          <w:szCs w:val="21"/>
          <w:lang w:eastAsia="en-US"/>
        </w:rPr>
      </w:pPr>
      <w:r>
        <w:rPr>
          <w:rFonts w:ascii="Arial" w:eastAsia="Calibri" w:hAnsi="Arial" w:cs="Arial"/>
          <w:sz w:val="21"/>
          <w:szCs w:val="21"/>
          <w:lang w:eastAsia="en-US"/>
        </w:rPr>
        <w:t>“</w:t>
      </w:r>
      <w:r w:rsidRPr="001650B3">
        <w:rPr>
          <w:rFonts w:ascii="Arial" w:eastAsia="Calibri" w:hAnsi="Arial" w:cs="Arial"/>
          <w:sz w:val="21"/>
          <w:szCs w:val="21"/>
          <w:lang w:eastAsia="en-US"/>
        </w:rPr>
        <w:t xml:space="preserve">Art. 7º Recomendar aos Tribunais e magistrados com competência penal que priorizem a redesignação de audiências em processos em que o réu esteja solto e a sua realização por videoconferência nas hipóteses em que a pessoa </w:t>
      </w:r>
      <w:r w:rsidRPr="00D34F0B">
        <w:rPr>
          <w:rFonts w:ascii="Arial" w:eastAsia="Calibri" w:hAnsi="Arial" w:cs="Arial"/>
          <w:sz w:val="21"/>
          <w:szCs w:val="21"/>
          <w:lang w:eastAsia="en-US"/>
        </w:rPr>
        <w:t>esteja privada de liberdade, com vistas à redução dos riscos epidemiológicos e em</w:t>
      </w:r>
      <w:r>
        <w:rPr>
          <w:rFonts w:ascii="Arial" w:eastAsia="Calibri" w:hAnsi="Arial" w:cs="Arial"/>
          <w:sz w:val="21"/>
          <w:szCs w:val="21"/>
          <w:lang w:eastAsia="en-US"/>
        </w:rPr>
        <w:t xml:space="preserve"> </w:t>
      </w:r>
      <w:r w:rsidRPr="00D34F0B">
        <w:rPr>
          <w:rFonts w:ascii="Arial" w:eastAsia="Calibri" w:hAnsi="Arial" w:cs="Arial"/>
          <w:sz w:val="21"/>
          <w:szCs w:val="21"/>
          <w:lang w:eastAsia="en-US"/>
        </w:rPr>
        <w:t>observância ao contexto local de disseminação do vírus.</w:t>
      </w:r>
    </w:p>
    <w:p w14:paraId="1DCD9678" w14:textId="77777777" w:rsidR="00AE53E5" w:rsidRPr="001650B3" w:rsidRDefault="00AE53E5" w:rsidP="00AE53E5">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§1º Na hipótese de manutenção da realização de audiências, recomenda-se</w:t>
      </w:r>
      <w:r>
        <w:rPr>
          <w:rFonts w:ascii="Arial" w:eastAsia="Calibri" w:hAnsi="Arial" w:cs="Arial"/>
          <w:sz w:val="21"/>
          <w:szCs w:val="21"/>
          <w:lang w:eastAsia="en-US"/>
        </w:rPr>
        <w:t xml:space="preserve"> </w:t>
      </w:r>
      <w:r w:rsidRPr="001650B3">
        <w:rPr>
          <w:rFonts w:ascii="Arial" w:eastAsia="Calibri" w:hAnsi="Arial" w:cs="Arial"/>
          <w:sz w:val="21"/>
          <w:szCs w:val="21"/>
          <w:lang w:eastAsia="en-US"/>
        </w:rPr>
        <w:t>a adoção das seguintes medidas:</w:t>
      </w:r>
    </w:p>
    <w:p w14:paraId="731239A8" w14:textId="77777777" w:rsidR="00AE53E5" w:rsidRPr="001650B3" w:rsidRDefault="00AE53E5" w:rsidP="00AE53E5">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lastRenderedPageBreak/>
        <w:t>I – restrição temporária da presença de visitantes do público em geral no recinto durante a solenidade;</w:t>
      </w:r>
    </w:p>
    <w:p w14:paraId="1D3AC77D" w14:textId="77777777" w:rsidR="00AE53E5" w:rsidRPr="001650B3" w:rsidRDefault="00AE53E5" w:rsidP="00AE53E5">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II – realização da audiência em espaços ampliados ou abertos, tais como salas destinadas aos plenários do júri e auditórios, permitindo maior distância respiratória entre as pessoas presentes;</w:t>
      </w:r>
    </w:p>
    <w:p w14:paraId="7303B7C9" w14:textId="77777777" w:rsidR="00AE53E5" w:rsidRPr="001650B3" w:rsidRDefault="00AE53E5" w:rsidP="00AE53E5">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III – substituição temporária de magistrados e agentes públicos que pertençam ao grupo de risco;</w:t>
      </w:r>
    </w:p>
    <w:p w14:paraId="70AE8EC1" w14:textId="77777777" w:rsidR="00AE53E5" w:rsidRPr="001650B3" w:rsidRDefault="00AE53E5" w:rsidP="00AE53E5">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IV – adoção de medidas de higiene e de prevenção, tais como disponibilização de água corrente e sabão líquido, utilização de máscaras, álcool gel e outros produtos que possam reduzir o risco de contaminação e limpeza minuciosa das</w:t>
      </w:r>
      <w:r>
        <w:rPr>
          <w:rFonts w:ascii="Arial" w:eastAsia="Calibri" w:hAnsi="Arial" w:cs="Arial"/>
          <w:sz w:val="21"/>
          <w:szCs w:val="21"/>
          <w:lang w:eastAsia="en-US"/>
        </w:rPr>
        <w:t xml:space="preserve"> </w:t>
      </w:r>
      <w:r w:rsidRPr="001650B3">
        <w:rPr>
          <w:rFonts w:ascii="Arial" w:eastAsia="Calibri" w:hAnsi="Arial" w:cs="Arial"/>
          <w:sz w:val="21"/>
          <w:szCs w:val="21"/>
          <w:lang w:eastAsia="en-US"/>
        </w:rPr>
        <w:t>superfícies;</w:t>
      </w:r>
    </w:p>
    <w:p w14:paraId="73A78250" w14:textId="77777777" w:rsidR="00AE53E5" w:rsidRPr="001650B3" w:rsidRDefault="00AE53E5" w:rsidP="00AE53E5">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V – garantia de salubridade e medidas de isolamento, quando necessário, na carceragem adjacente à sala de audiência;</w:t>
      </w:r>
    </w:p>
    <w:p w14:paraId="7C3F2F2B" w14:textId="77777777" w:rsidR="00AE53E5" w:rsidRPr="001650B3" w:rsidRDefault="00AE53E5" w:rsidP="00AE53E5">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VI – uso excepcional de algemas, que devem ser higienizadas com material antiviral;</w:t>
      </w:r>
    </w:p>
    <w:p w14:paraId="1F018B6B" w14:textId="77777777" w:rsidR="00AE53E5" w:rsidRDefault="00AE53E5" w:rsidP="00AE53E5">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VII – redução do tempo de permanência nas carceragens dos Fóruns.</w:t>
      </w:r>
    </w:p>
    <w:p w14:paraId="194E5905" w14:textId="77777777" w:rsidR="00AE53E5" w:rsidRPr="000F3FC8" w:rsidRDefault="00AE53E5" w:rsidP="00AE53E5">
      <w:pPr>
        <w:suppressAutoHyphens w:val="0"/>
        <w:spacing w:after="160" w:line="360" w:lineRule="auto"/>
        <w:ind w:left="1416"/>
        <w:jc w:val="both"/>
        <w:rPr>
          <w:rFonts w:ascii="Arial" w:eastAsia="Calibri" w:hAnsi="Arial" w:cs="Arial"/>
          <w:sz w:val="21"/>
          <w:szCs w:val="21"/>
          <w:lang w:eastAsia="en-US"/>
        </w:rPr>
      </w:pPr>
      <w:r w:rsidRPr="001650B3">
        <w:rPr>
          <w:rFonts w:ascii="Arial" w:eastAsia="Calibri" w:hAnsi="Arial" w:cs="Arial"/>
          <w:sz w:val="21"/>
          <w:szCs w:val="21"/>
          <w:lang w:eastAsia="en-US"/>
        </w:rPr>
        <w:t>§2º As disposições do parágrafo 1º aplicam-se, no que for cabível, às Varas da Infância e Juventude.</w:t>
      </w:r>
    </w:p>
    <w:p w14:paraId="6DB9E3CA" w14:textId="77777777" w:rsidR="00AE53E5" w:rsidRDefault="00AE53E5" w:rsidP="00AE53E5">
      <w:pPr>
        <w:spacing w:line="360" w:lineRule="auto"/>
        <w:ind w:firstLine="1418"/>
        <w:jc w:val="both"/>
        <w:rPr>
          <w:rFonts w:ascii="Arial" w:hAnsi="Arial" w:cs="Arial"/>
          <w:szCs w:val="24"/>
        </w:rPr>
      </w:pPr>
    </w:p>
    <w:p w14:paraId="0F64A775" w14:textId="77777777" w:rsidR="00AE53E5" w:rsidRDefault="00AE53E5" w:rsidP="00AE53E5">
      <w:pPr>
        <w:spacing w:line="360" w:lineRule="auto"/>
        <w:ind w:firstLine="1418"/>
        <w:jc w:val="both"/>
        <w:rPr>
          <w:rFonts w:ascii="Arial" w:hAnsi="Arial" w:cs="Arial"/>
          <w:szCs w:val="24"/>
        </w:rPr>
      </w:pPr>
      <w:r>
        <w:rPr>
          <w:rFonts w:ascii="Arial" w:hAnsi="Arial" w:cs="Arial"/>
          <w:szCs w:val="24"/>
        </w:rPr>
        <w:t>O extenso elenco de medidas de cautela para a realização de atos presenciais de audiência, medidas essas cumulativas, expressa não só a excepcionalidade de tais atos como a sua inviabilidade, caso conformados em situações não ideais, aqui de obrigatória e estrita observância e cuja aplicação pelo Poder Judiciário baiano, segundo relatos recebidos, não existe.</w:t>
      </w:r>
    </w:p>
    <w:p w14:paraId="2378FCB6" w14:textId="77777777" w:rsidR="00AE53E5" w:rsidRDefault="00AE53E5" w:rsidP="00AE53E5">
      <w:pPr>
        <w:spacing w:line="360" w:lineRule="auto"/>
        <w:ind w:firstLine="1418"/>
        <w:jc w:val="both"/>
        <w:rPr>
          <w:rFonts w:ascii="Arial" w:hAnsi="Arial" w:cs="Arial"/>
          <w:szCs w:val="24"/>
        </w:rPr>
      </w:pPr>
    </w:p>
    <w:p w14:paraId="73839759" w14:textId="77777777" w:rsidR="00AE53E5" w:rsidRDefault="00AE53E5" w:rsidP="00AE53E5">
      <w:pPr>
        <w:spacing w:line="360" w:lineRule="auto"/>
        <w:ind w:firstLine="1418"/>
        <w:jc w:val="both"/>
        <w:rPr>
          <w:rFonts w:ascii="Arial" w:hAnsi="Arial" w:cs="Arial"/>
          <w:szCs w:val="24"/>
        </w:rPr>
      </w:pPr>
      <w:r>
        <w:rPr>
          <w:rFonts w:ascii="Arial" w:hAnsi="Arial" w:cs="Arial"/>
          <w:szCs w:val="24"/>
        </w:rPr>
        <w:t>Do ponto de vista da estrutura física, é particularmente incompatível com a Recomendação do CNJ a situação das salas de audiência do Núcleo de Prisão em Flagrante da capital e das varas criminais em geral da capital e do interior.</w:t>
      </w:r>
    </w:p>
    <w:p w14:paraId="1A522B3E" w14:textId="77777777" w:rsidR="00AE53E5" w:rsidRDefault="00AE53E5" w:rsidP="00AE53E5">
      <w:pPr>
        <w:spacing w:line="360" w:lineRule="auto"/>
        <w:ind w:firstLine="1418"/>
        <w:jc w:val="both"/>
        <w:rPr>
          <w:rFonts w:ascii="Arial" w:hAnsi="Arial" w:cs="Arial"/>
          <w:szCs w:val="24"/>
        </w:rPr>
      </w:pPr>
    </w:p>
    <w:p w14:paraId="5D51B161" w14:textId="77777777" w:rsidR="00AE53E5" w:rsidRDefault="00AE53E5" w:rsidP="00AE53E5">
      <w:pPr>
        <w:spacing w:line="360" w:lineRule="auto"/>
        <w:ind w:firstLine="1418"/>
        <w:jc w:val="both"/>
        <w:rPr>
          <w:rFonts w:ascii="Arial" w:hAnsi="Arial" w:cs="Arial"/>
          <w:szCs w:val="24"/>
        </w:rPr>
      </w:pPr>
      <w:r>
        <w:rPr>
          <w:rFonts w:ascii="Arial" w:hAnsi="Arial" w:cs="Arial"/>
          <w:szCs w:val="24"/>
        </w:rPr>
        <w:t xml:space="preserve">A propósito, tais medidas não foram contempladas no Decreto Judiciário nº211, de modo que, ademais das dificuldades apontadas por nossos </w:t>
      </w:r>
      <w:r>
        <w:rPr>
          <w:rFonts w:ascii="Arial" w:hAnsi="Arial" w:cs="Arial"/>
          <w:szCs w:val="24"/>
        </w:rPr>
        <w:lastRenderedPageBreak/>
        <w:t>associados, adicionalmente temos um profundo hiato entre o estado ideal das coisas – irrenunciável, neste momento – e a possibilidade de execução presencial de atos de audiência.</w:t>
      </w:r>
    </w:p>
    <w:p w14:paraId="220EB77F" w14:textId="77777777" w:rsidR="00AE53E5" w:rsidRDefault="00AE53E5" w:rsidP="00AE53E5">
      <w:pPr>
        <w:spacing w:line="360" w:lineRule="auto"/>
        <w:ind w:firstLine="1418"/>
        <w:jc w:val="both"/>
        <w:rPr>
          <w:rFonts w:ascii="Arial" w:hAnsi="Arial" w:cs="Arial"/>
          <w:szCs w:val="24"/>
        </w:rPr>
      </w:pPr>
    </w:p>
    <w:p w14:paraId="29A25423" w14:textId="77777777" w:rsidR="00AE53E5" w:rsidRDefault="00AE53E5" w:rsidP="00AE53E5">
      <w:pPr>
        <w:spacing w:line="360" w:lineRule="auto"/>
        <w:ind w:firstLine="1418"/>
        <w:jc w:val="both"/>
        <w:rPr>
          <w:rFonts w:ascii="Arial" w:hAnsi="Arial" w:cs="Arial"/>
          <w:szCs w:val="24"/>
        </w:rPr>
      </w:pPr>
      <w:r>
        <w:rPr>
          <w:rFonts w:ascii="Arial" w:hAnsi="Arial" w:cs="Arial"/>
          <w:szCs w:val="24"/>
        </w:rPr>
        <w:t xml:space="preserve">Para completar o rol de subsídios às nossas pretensões, a </w:t>
      </w:r>
      <w:r w:rsidRPr="009B2B7A">
        <w:rPr>
          <w:rFonts w:ascii="Arial" w:hAnsi="Arial" w:cs="Arial"/>
          <w:szCs w:val="24"/>
        </w:rPr>
        <w:t xml:space="preserve">Recomendação </w:t>
      </w:r>
      <w:r>
        <w:rPr>
          <w:rFonts w:ascii="Arial" w:hAnsi="Arial" w:cs="Arial"/>
          <w:szCs w:val="24"/>
        </w:rPr>
        <w:t>nº</w:t>
      </w:r>
      <w:r w:rsidRPr="009B2B7A">
        <w:rPr>
          <w:rFonts w:ascii="Arial" w:hAnsi="Arial" w:cs="Arial"/>
          <w:szCs w:val="24"/>
        </w:rPr>
        <w:t xml:space="preserve"> 62</w:t>
      </w:r>
      <w:r>
        <w:rPr>
          <w:rFonts w:ascii="Arial" w:hAnsi="Arial" w:cs="Arial"/>
          <w:szCs w:val="24"/>
        </w:rPr>
        <w:t xml:space="preserve"> estabeleceu:</w:t>
      </w:r>
    </w:p>
    <w:p w14:paraId="538283C0" w14:textId="77777777" w:rsidR="00AE53E5" w:rsidRDefault="00AE53E5" w:rsidP="00AE53E5">
      <w:pPr>
        <w:spacing w:line="360" w:lineRule="auto"/>
        <w:ind w:firstLine="1418"/>
        <w:jc w:val="both"/>
        <w:rPr>
          <w:rFonts w:ascii="Arial" w:hAnsi="Arial" w:cs="Arial"/>
          <w:szCs w:val="24"/>
        </w:rPr>
      </w:pPr>
    </w:p>
    <w:p w14:paraId="51055010" w14:textId="77777777" w:rsidR="00AE53E5" w:rsidRPr="007B1FC9" w:rsidRDefault="00AE53E5" w:rsidP="00AE53E5">
      <w:pPr>
        <w:spacing w:line="360" w:lineRule="auto"/>
        <w:ind w:left="1416"/>
        <w:jc w:val="both"/>
        <w:rPr>
          <w:rFonts w:ascii="Arial" w:hAnsi="Arial" w:cs="Arial"/>
          <w:sz w:val="21"/>
          <w:szCs w:val="21"/>
        </w:rPr>
      </w:pPr>
      <w:r>
        <w:rPr>
          <w:rFonts w:ascii="Arial" w:hAnsi="Arial" w:cs="Arial"/>
          <w:sz w:val="21"/>
          <w:szCs w:val="21"/>
        </w:rPr>
        <w:t>“</w:t>
      </w:r>
      <w:r w:rsidRPr="007B1FC9">
        <w:rPr>
          <w:rFonts w:ascii="Arial" w:hAnsi="Arial" w:cs="Arial"/>
          <w:sz w:val="21"/>
          <w:szCs w:val="21"/>
        </w:rPr>
        <w:t>Art. 8</w:t>
      </w:r>
      <w:r>
        <w:rPr>
          <w:rFonts w:ascii="Arial" w:hAnsi="Arial" w:cs="Arial"/>
          <w:sz w:val="21"/>
          <w:szCs w:val="21"/>
        </w:rPr>
        <w:t>º</w:t>
      </w:r>
      <w:r w:rsidRPr="007B1FC9">
        <w:rPr>
          <w:rFonts w:ascii="Arial" w:hAnsi="Arial" w:cs="Arial"/>
          <w:sz w:val="21"/>
          <w:szCs w:val="21"/>
        </w:rPr>
        <w:t xml:space="preserve"> Recomendar aos Tribunais e aos magistrados, em caráter</w:t>
      </w:r>
      <w:r>
        <w:rPr>
          <w:rFonts w:ascii="Arial" w:hAnsi="Arial" w:cs="Arial"/>
          <w:sz w:val="21"/>
          <w:szCs w:val="21"/>
        </w:rPr>
        <w:t xml:space="preserve"> </w:t>
      </w:r>
      <w:r w:rsidRPr="007B1FC9">
        <w:rPr>
          <w:rFonts w:ascii="Arial" w:hAnsi="Arial" w:cs="Arial"/>
          <w:sz w:val="21"/>
          <w:szCs w:val="21"/>
        </w:rPr>
        <w:t>excepcional e exclusivamente durante o período de restrição sanitária, como forma</w:t>
      </w:r>
      <w:r>
        <w:rPr>
          <w:rFonts w:ascii="Arial" w:hAnsi="Arial" w:cs="Arial"/>
          <w:sz w:val="21"/>
          <w:szCs w:val="21"/>
        </w:rPr>
        <w:t xml:space="preserve"> </w:t>
      </w:r>
      <w:r w:rsidRPr="007B1FC9">
        <w:rPr>
          <w:rFonts w:ascii="Arial" w:hAnsi="Arial" w:cs="Arial"/>
          <w:sz w:val="21"/>
          <w:szCs w:val="21"/>
        </w:rPr>
        <w:t>de reduzir os riscos epidemiológicos e em observância ao contexto local de</w:t>
      </w:r>
      <w:r>
        <w:rPr>
          <w:rFonts w:ascii="Arial" w:hAnsi="Arial" w:cs="Arial"/>
          <w:sz w:val="21"/>
          <w:szCs w:val="21"/>
        </w:rPr>
        <w:t xml:space="preserve"> </w:t>
      </w:r>
      <w:r w:rsidRPr="007B1FC9">
        <w:rPr>
          <w:rFonts w:ascii="Arial" w:hAnsi="Arial" w:cs="Arial"/>
          <w:sz w:val="21"/>
          <w:szCs w:val="21"/>
        </w:rPr>
        <w:t>disseminação do vírus, considerar a pandemia de Covid-19 como motivação</w:t>
      </w:r>
      <w:r>
        <w:rPr>
          <w:rFonts w:ascii="Arial" w:hAnsi="Arial" w:cs="Arial"/>
          <w:sz w:val="21"/>
          <w:szCs w:val="21"/>
        </w:rPr>
        <w:t xml:space="preserve"> </w:t>
      </w:r>
      <w:r w:rsidRPr="007B1FC9">
        <w:rPr>
          <w:rFonts w:ascii="Arial" w:hAnsi="Arial" w:cs="Arial"/>
          <w:sz w:val="21"/>
          <w:szCs w:val="21"/>
        </w:rPr>
        <w:t>idônea, na forma prevista pelo art. 310, parágrafos 3</w:t>
      </w:r>
      <w:r>
        <w:rPr>
          <w:rFonts w:ascii="Arial" w:hAnsi="Arial" w:cs="Arial"/>
          <w:sz w:val="21"/>
          <w:szCs w:val="21"/>
        </w:rPr>
        <w:t>º</w:t>
      </w:r>
      <w:r w:rsidRPr="007B1FC9">
        <w:rPr>
          <w:rFonts w:ascii="Arial" w:hAnsi="Arial" w:cs="Arial"/>
          <w:sz w:val="21"/>
          <w:szCs w:val="21"/>
        </w:rPr>
        <w:t xml:space="preserve"> e 4</w:t>
      </w:r>
      <w:r>
        <w:rPr>
          <w:rFonts w:ascii="Arial" w:hAnsi="Arial" w:cs="Arial"/>
          <w:sz w:val="21"/>
          <w:szCs w:val="21"/>
        </w:rPr>
        <w:t>º</w:t>
      </w:r>
      <w:r w:rsidRPr="007B1FC9">
        <w:rPr>
          <w:rFonts w:ascii="Arial" w:hAnsi="Arial" w:cs="Arial"/>
          <w:sz w:val="21"/>
          <w:szCs w:val="21"/>
        </w:rPr>
        <w:t>, do Código de Processo</w:t>
      </w:r>
      <w:r>
        <w:rPr>
          <w:rFonts w:ascii="Arial" w:hAnsi="Arial" w:cs="Arial"/>
          <w:sz w:val="21"/>
          <w:szCs w:val="21"/>
        </w:rPr>
        <w:t xml:space="preserve"> </w:t>
      </w:r>
      <w:r w:rsidRPr="007B1FC9">
        <w:rPr>
          <w:rFonts w:ascii="Arial" w:hAnsi="Arial" w:cs="Arial"/>
          <w:sz w:val="21"/>
          <w:szCs w:val="21"/>
        </w:rPr>
        <w:t>Penal, para a não realização de audiências de custódia</w:t>
      </w:r>
      <w:r>
        <w:rPr>
          <w:rFonts w:ascii="Arial" w:hAnsi="Arial" w:cs="Arial"/>
          <w:sz w:val="21"/>
          <w:szCs w:val="21"/>
        </w:rPr>
        <w:t>”</w:t>
      </w:r>
      <w:r w:rsidRPr="007B1FC9">
        <w:rPr>
          <w:rFonts w:ascii="Arial" w:hAnsi="Arial" w:cs="Arial"/>
          <w:sz w:val="21"/>
          <w:szCs w:val="21"/>
        </w:rPr>
        <w:t>.</w:t>
      </w:r>
    </w:p>
    <w:p w14:paraId="53DD648E" w14:textId="77777777" w:rsidR="00AE53E5" w:rsidRDefault="00AE53E5" w:rsidP="00AE53E5">
      <w:pPr>
        <w:spacing w:line="360" w:lineRule="auto"/>
        <w:ind w:firstLine="1418"/>
        <w:jc w:val="both"/>
        <w:rPr>
          <w:rFonts w:ascii="Arial" w:hAnsi="Arial" w:cs="Arial"/>
          <w:szCs w:val="24"/>
        </w:rPr>
      </w:pPr>
    </w:p>
    <w:p w14:paraId="6F678741" w14:textId="77777777" w:rsidR="00AE53E5" w:rsidRDefault="00AE53E5" w:rsidP="00AE53E5">
      <w:pPr>
        <w:spacing w:line="360" w:lineRule="auto"/>
        <w:ind w:firstLine="1418"/>
        <w:jc w:val="both"/>
        <w:rPr>
          <w:rFonts w:ascii="Arial" w:hAnsi="Arial" w:cs="Arial"/>
          <w:szCs w:val="24"/>
        </w:rPr>
      </w:pPr>
      <w:r>
        <w:rPr>
          <w:rFonts w:ascii="Arial" w:hAnsi="Arial" w:cs="Arial"/>
          <w:szCs w:val="24"/>
        </w:rPr>
        <w:t>Sendo assim, outro não parece ser o caminho a adotar, senão a suspensão da prática presencial de tais atos, de maneira geral, ao menos pelo prazo de 15(quinze) dias, suscetível de reavaliação no seu termo final.</w:t>
      </w:r>
    </w:p>
    <w:p w14:paraId="71BCC97D" w14:textId="77777777" w:rsidR="00AE53E5" w:rsidRDefault="00AE53E5" w:rsidP="00AE53E5">
      <w:pPr>
        <w:spacing w:line="360" w:lineRule="auto"/>
        <w:ind w:firstLine="1418"/>
        <w:jc w:val="both"/>
        <w:rPr>
          <w:rFonts w:ascii="Arial" w:hAnsi="Arial" w:cs="Arial"/>
          <w:szCs w:val="24"/>
        </w:rPr>
      </w:pPr>
    </w:p>
    <w:p w14:paraId="728AAA6E" w14:textId="77777777" w:rsidR="00AE53E5" w:rsidRDefault="00AE53E5" w:rsidP="00AE53E5">
      <w:pPr>
        <w:spacing w:line="360" w:lineRule="auto"/>
        <w:ind w:firstLine="1418"/>
        <w:jc w:val="both"/>
        <w:rPr>
          <w:rFonts w:ascii="Arial" w:hAnsi="Arial" w:cs="Arial"/>
          <w:szCs w:val="24"/>
        </w:rPr>
      </w:pPr>
      <w:r>
        <w:rPr>
          <w:rFonts w:ascii="Arial" w:hAnsi="Arial" w:cs="Arial"/>
          <w:szCs w:val="24"/>
        </w:rPr>
        <w:t>Eventuais atrasos na instrução de processos que contem com restrição à liberdade de indivíduos – na hipótese de não ser o caso de liberação imediata – poderão ser compensados mediante o uso de alternativas  lastreadas em ato a ser editado, a exemplo de realização extraordinária de audiências em feriados e finais de semana, realização de mutirões, dentre outras passíveis de serem desenhadas pela imaginação das administrações de nossas instituições.</w:t>
      </w:r>
    </w:p>
    <w:p w14:paraId="4CB93F10" w14:textId="77777777" w:rsidR="00AE53E5" w:rsidRDefault="00AE53E5" w:rsidP="00AE53E5">
      <w:pPr>
        <w:spacing w:line="360" w:lineRule="auto"/>
        <w:ind w:firstLine="1418"/>
        <w:jc w:val="both"/>
        <w:rPr>
          <w:rFonts w:ascii="Arial" w:hAnsi="Arial" w:cs="Arial"/>
          <w:szCs w:val="24"/>
        </w:rPr>
      </w:pPr>
    </w:p>
    <w:p w14:paraId="79B52173" w14:textId="77777777" w:rsidR="00AE53E5" w:rsidRDefault="00AE53E5" w:rsidP="00AE53E5">
      <w:pPr>
        <w:spacing w:line="360" w:lineRule="auto"/>
        <w:ind w:firstLine="1418"/>
        <w:jc w:val="both"/>
        <w:rPr>
          <w:rFonts w:ascii="Arial" w:hAnsi="Arial" w:cs="Arial"/>
          <w:szCs w:val="24"/>
        </w:rPr>
      </w:pPr>
      <w:r>
        <w:rPr>
          <w:rFonts w:ascii="Arial" w:hAnsi="Arial" w:cs="Arial"/>
          <w:szCs w:val="24"/>
        </w:rPr>
        <w:t>Enfim, a contenção da contaminação comunitária do Covid-19, como prioridade que é, não pode ser fragilizada, devendo os atos presenciais praticados no sistema de justiça estarem cercados de todas as garantias sanitárias. Não sendo assim, detentos, membros do Poder Judiciário, da advocacia, da Defensoria Pública, do Ministério Público, servidores públicos em geral estarão, todos, expostos à contração da enfermidade.</w:t>
      </w:r>
    </w:p>
    <w:p w14:paraId="34D13469" w14:textId="77777777" w:rsidR="00AE53E5" w:rsidRDefault="00AE53E5" w:rsidP="00AE53E5">
      <w:pPr>
        <w:spacing w:line="360" w:lineRule="auto"/>
        <w:ind w:firstLine="1418"/>
        <w:jc w:val="both"/>
        <w:rPr>
          <w:rFonts w:ascii="Arial" w:hAnsi="Arial" w:cs="Arial"/>
          <w:szCs w:val="24"/>
        </w:rPr>
      </w:pPr>
    </w:p>
    <w:p w14:paraId="58D46EE5" w14:textId="162CEF89" w:rsidR="00AE53E5" w:rsidRDefault="00AE53E5" w:rsidP="00AE53E5">
      <w:pPr>
        <w:spacing w:line="360" w:lineRule="auto"/>
        <w:ind w:firstLine="1418"/>
        <w:jc w:val="both"/>
        <w:rPr>
          <w:rFonts w:ascii="Arial" w:hAnsi="Arial" w:cs="Arial"/>
          <w:szCs w:val="24"/>
        </w:rPr>
      </w:pPr>
      <w:r>
        <w:rPr>
          <w:rFonts w:ascii="Arial" w:hAnsi="Arial" w:cs="Arial"/>
          <w:szCs w:val="24"/>
        </w:rPr>
        <w:lastRenderedPageBreak/>
        <w:t>Dito isto, externamos</w:t>
      </w:r>
      <w:r w:rsidR="00E42108">
        <w:rPr>
          <w:rFonts w:ascii="Arial" w:hAnsi="Arial" w:cs="Arial"/>
          <w:szCs w:val="24"/>
        </w:rPr>
        <w:t xml:space="preserve"> </w:t>
      </w:r>
      <w:r>
        <w:rPr>
          <w:rFonts w:ascii="Arial" w:hAnsi="Arial" w:cs="Arial"/>
          <w:szCs w:val="24"/>
        </w:rPr>
        <w:t xml:space="preserve">a preocupação da AMPEB com a proteção de nossos associados </w:t>
      </w:r>
      <w:r w:rsidR="00E42108">
        <w:rPr>
          <w:rFonts w:ascii="Arial" w:hAnsi="Arial" w:cs="Arial"/>
          <w:szCs w:val="24"/>
        </w:rPr>
        <w:t xml:space="preserve">e demais atores e colaboradores do sistema de justiça </w:t>
      </w:r>
      <w:r>
        <w:rPr>
          <w:rFonts w:ascii="Arial" w:hAnsi="Arial" w:cs="Arial"/>
          <w:szCs w:val="24"/>
        </w:rPr>
        <w:t xml:space="preserve">neste cenário sanitário ora vivenciado </w:t>
      </w:r>
      <w:r w:rsidR="00E42108">
        <w:rPr>
          <w:rFonts w:ascii="Arial" w:hAnsi="Arial" w:cs="Arial"/>
          <w:szCs w:val="24"/>
        </w:rPr>
        <w:t>e pleiteamos a avaliação da retificação do Decreto Judiciário nº211 para contemplar a suspensão da realização de audiências presenciais.</w:t>
      </w:r>
      <w:r w:rsidR="00634C2A">
        <w:rPr>
          <w:rFonts w:ascii="Arial" w:hAnsi="Arial" w:cs="Arial"/>
          <w:szCs w:val="24"/>
        </w:rPr>
        <w:t xml:space="preserve"> </w:t>
      </w:r>
    </w:p>
    <w:p w14:paraId="68AF1D5B" w14:textId="77777777" w:rsidR="00AE53E5" w:rsidRDefault="00AE53E5" w:rsidP="00AE53E5">
      <w:pPr>
        <w:spacing w:line="360" w:lineRule="auto"/>
        <w:ind w:firstLine="1418"/>
        <w:jc w:val="both"/>
        <w:rPr>
          <w:rFonts w:ascii="Arial" w:hAnsi="Arial" w:cs="Arial"/>
          <w:szCs w:val="24"/>
        </w:rPr>
      </w:pPr>
    </w:p>
    <w:p w14:paraId="210627EB" w14:textId="77777777" w:rsidR="00AE53E5" w:rsidRDefault="00AE53E5" w:rsidP="00AE53E5">
      <w:pPr>
        <w:spacing w:line="360" w:lineRule="auto"/>
        <w:ind w:firstLine="1418"/>
        <w:jc w:val="both"/>
        <w:rPr>
          <w:rFonts w:ascii="Arial" w:hAnsi="Arial" w:cs="Arial"/>
          <w:szCs w:val="24"/>
        </w:rPr>
      </w:pPr>
      <w:r>
        <w:rPr>
          <w:rFonts w:ascii="Arial" w:hAnsi="Arial" w:cs="Arial"/>
          <w:szCs w:val="24"/>
        </w:rPr>
        <w:t xml:space="preserve"> </w:t>
      </w:r>
      <w:r w:rsidRPr="009F599D">
        <w:rPr>
          <w:rFonts w:ascii="Arial" w:hAnsi="Arial" w:cs="Arial"/>
          <w:szCs w:val="24"/>
        </w:rPr>
        <w:t>Confiando na sensibilidade e sentido de urgência de V.Exa. para lidar com a presente demanda, externamos prote</w:t>
      </w:r>
      <w:r>
        <w:rPr>
          <w:rFonts w:ascii="Arial" w:hAnsi="Arial" w:cs="Arial"/>
          <w:szCs w:val="24"/>
        </w:rPr>
        <w:t>s</w:t>
      </w:r>
      <w:r w:rsidRPr="009F599D">
        <w:rPr>
          <w:rFonts w:ascii="Arial" w:hAnsi="Arial" w:cs="Arial"/>
          <w:szCs w:val="24"/>
        </w:rPr>
        <w:t>tos de estima e consideração.</w:t>
      </w:r>
    </w:p>
    <w:p w14:paraId="04361F84" w14:textId="77777777" w:rsidR="00AE53E5" w:rsidRDefault="00AE53E5" w:rsidP="00AE53E5">
      <w:pPr>
        <w:spacing w:line="360" w:lineRule="auto"/>
        <w:ind w:firstLine="1418"/>
        <w:jc w:val="both"/>
        <w:rPr>
          <w:rFonts w:ascii="Arial" w:hAnsi="Arial" w:cs="Arial"/>
          <w:szCs w:val="24"/>
        </w:rPr>
      </w:pPr>
    </w:p>
    <w:p w14:paraId="2B63C6D3" w14:textId="77777777" w:rsidR="00AE53E5" w:rsidRDefault="00AE53E5" w:rsidP="00AE53E5">
      <w:pPr>
        <w:spacing w:line="360" w:lineRule="auto"/>
        <w:ind w:firstLine="1418"/>
        <w:jc w:val="both"/>
        <w:rPr>
          <w:rFonts w:ascii="Arial" w:hAnsi="Arial" w:cs="Arial"/>
          <w:szCs w:val="24"/>
        </w:rPr>
      </w:pPr>
    </w:p>
    <w:p w14:paraId="2DCF4526" w14:textId="77777777" w:rsidR="00AE53E5" w:rsidRDefault="00AE53E5" w:rsidP="00AE53E5">
      <w:pPr>
        <w:spacing w:line="360" w:lineRule="auto"/>
        <w:jc w:val="center"/>
        <w:rPr>
          <w:rFonts w:ascii="Arial" w:hAnsi="Arial" w:cs="Arial"/>
          <w:szCs w:val="24"/>
        </w:rPr>
      </w:pPr>
      <w:r w:rsidRPr="00991890">
        <w:rPr>
          <w:rFonts w:ascii="Arial" w:hAnsi="Arial" w:cs="Arial"/>
          <w:b/>
          <w:szCs w:val="24"/>
        </w:rPr>
        <w:t>ADRIANO MARCUS BRITO DE ASSIS</w:t>
      </w:r>
    </w:p>
    <w:p w14:paraId="2DD3172A" w14:textId="2D1DFBB4" w:rsidR="00207436" w:rsidRPr="004F5787" w:rsidRDefault="00AE53E5" w:rsidP="00AE53E5">
      <w:pPr>
        <w:spacing w:line="360" w:lineRule="auto"/>
        <w:jc w:val="center"/>
        <w:rPr>
          <w:rFonts w:ascii="Arial" w:hAnsi="Arial" w:cs="Arial"/>
          <w:szCs w:val="24"/>
        </w:rPr>
      </w:pPr>
      <w:r w:rsidRPr="00991890">
        <w:rPr>
          <w:rFonts w:ascii="Arial" w:hAnsi="Arial" w:cs="Arial"/>
          <w:szCs w:val="24"/>
        </w:rPr>
        <w:t>Presidente da AMPEB</w:t>
      </w:r>
    </w:p>
    <w:sectPr w:rsidR="00207436" w:rsidRPr="004F5787" w:rsidSect="00AF74DE">
      <w:headerReference w:type="default" r:id="rId7"/>
      <w:footerReference w:type="default" r:id="rId8"/>
      <w:pgSz w:w="11906" w:h="16838"/>
      <w:pgMar w:top="1417" w:right="1701" w:bottom="1134" w:left="1701" w:header="851" w:footer="69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F6100B" w14:textId="77777777" w:rsidR="00425B72" w:rsidRDefault="00425B72" w:rsidP="00AE53E5">
      <w:r>
        <w:separator/>
      </w:r>
    </w:p>
  </w:endnote>
  <w:endnote w:type="continuationSeparator" w:id="0">
    <w:p w14:paraId="0AA17532" w14:textId="77777777" w:rsidR="00425B72" w:rsidRDefault="00425B72" w:rsidP="00AE5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E8361" w14:textId="77777777" w:rsidR="00422163" w:rsidRDefault="00425B72">
    <w:pPr>
      <w:pStyle w:val="Rodap"/>
      <w:jc w:val="center"/>
      <w:rPr>
        <w:rFonts w:ascii="Arial" w:hAnsi="Arial" w:cs="Arial"/>
        <w:sz w:val="18"/>
      </w:rPr>
    </w:pPr>
    <w:r>
      <w:rPr>
        <w:rFonts w:ascii="Arial" w:eastAsia="Arial" w:hAnsi="Arial" w:cs="Arial"/>
        <w:sz w:val="18"/>
      </w:rPr>
      <w:t xml:space="preserve"> </w:t>
    </w:r>
    <w:r>
      <w:rPr>
        <w:rFonts w:ascii="Arial" w:hAnsi="Arial" w:cs="Arial"/>
        <w:sz w:val="18"/>
      </w:rPr>
      <w:t>Boulevard América, 59, Jardim Baiano - Tel/Fax: (071) 3320-2300</w:t>
    </w:r>
  </w:p>
  <w:p w14:paraId="08A2E939" w14:textId="77777777" w:rsidR="00422163" w:rsidRDefault="00425B72">
    <w:pPr>
      <w:pStyle w:val="Rodap"/>
      <w:jc w:val="center"/>
      <w:rPr>
        <w:rFonts w:ascii="Arial" w:hAnsi="Arial" w:cs="Arial"/>
        <w:sz w:val="18"/>
      </w:rPr>
    </w:pPr>
    <w:r>
      <w:rPr>
        <w:rFonts w:ascii="Arial" w:hAnsi="Arial" w:cs="Arial"/>
        <w:sz w:val="18"/>
      </w:rPr>
      <w:t>CEP 40050-320 - Salvador - Bahia</w:t>
    </w:r>
  </w:p>
  <w:p w14:paraId="6CD9E009" w14:textId="77777777" w:rsidR="00422163" w:rsidRDefault="00425B72">
    <w:pPr>
      <w:pStyle w:val="Rodap"/>
      <w:jc w:val="center"/>
      <w:rPr>
        <w:rFonts w:ascii="Arial" w:hAnsi="Arial" w:cs="Arial"/>
        <w:sz w:val="18"/>
      </w:rPr>
    </w:pPr>
    <w:r>
      <w:rPr>
        <w:rFonts w:ascii="Arial" w:hAnsi="Arial" w:cs="Arial"/>
        <w:sz w:val="18"/>
      </w:rPr>
      <w:t>Home Page: http://www.ampeb.org.br</w:t>
    </w:r>
  </w:p>
  <w:p w14:paraId="7D74992D" w14:textId="77777777" w:rsidR="00422163" w:rsidRDefault="00425B72">
    <w:pPr>
      <w:pStyle w:val="Rodap"/>
      <w:jc w:val="center"/>
    </w:pPr>
    <w:r>
      <w:rPr>
        <w:rFonts w:ascii="Arial" w:hAnsi="Arial" w:cs="Arial"/>
        <w:sz w:val="18"/>
      </w:rPr>
      <w:t>e-mail: ampeb@ampeb.org.br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0F8047" w14:textId="77777777" w:rsidR="00425B72" w:rsidRDefault="00425B72" w:rsidP="00AE53E5">
      <w:r>
        <w:separator/>
      </w:r>
    </w:p>
  </w:footnote>
  <w:footnote w:type="continuationSeparator" w:id="0">
    <w:p w14:paraId="62763886" w14:textId="77777777" w:rsidR="00425B72" w:rsidRDefault="00425B72" w:rsidP="00AE53E5">
      <w:r>
        <w:continuationSeparator/>
      </w:r>
    </w:p>
  </w:footnote>
  <w:footnote w:id="1">
    <w:p w14:paraId="29F2FA76" w14:textId="77777777" w:rsidR="00AE53E5" w:rsidRPr="00BD5D82" w:rsidRDefault="00AE53E5" w:rsidP="00AE53E5">
      <w:pPr>
        <w:pStyle w:val="Textodenotaderodap"/>
        <w:jc w:val="both"/>
        <w:rPr>
          <w:rFonts w:ascii="Arial" w:hAnsi="Arial" w:cs="Arial"/>
        </w:rPr>
      </w:pPr>
      <w:r>
        <w:rPr>
          <w:rStyle w:val="Refdenotaderodap"/>
        </w:rPr>
        <w:footnoteRef/>
      </w:r>
      <w:r>
        <w:t xml:space="preserve"> </w:t>
      </w:r>
      <w:r>
        <w:rPr>
          <w:rFonts w:ascii="Arial" w:hAnsi="Arial" w:cs="Arial"/>
        </w:rPr>
        <w:t>Destaques nossos.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4715A2" w14:textId="7187045E" w:rsidR="00422163" w:rsidRDefault="00AE53E5">
    <w:pPr>
      <w:pStyle w:val="Cabealho"/>
      <w:tabs>
        <w:tab w:val="clear" w:pos="8838"/>
        <w:tab w:val="left" w:pos="1560"/>
        <w:tab w:val="right" w:pos="8931"/>
      </w:tabs>
      <w:jc w:val="both"/>
      <w:rPr>
        <w:rFonts w:ascii="Arial" w:hAnsi="Arial" w:cs="Arial"/>
        <w:sz w:val="18"/>
      </w:rPr>
    </w:pPr>
    <w:r>
      <w:rPr>
        <w:noProof/>
      </w:rPr>
      <mc:AlternateContent>
        <mc:Choice Requires="wps">
          <w:drawing>
            <wp:anchor distT="0" distB="0" distL="89535" distR="89535" simplePos="0" relativeHeight="251659264" behindDoc="0" locked="0" layoutInCell="1" allowOverlap="1" wp14:anchorId="520D4E5C" wp14:editId="5F022D0C">
              <wp:simplePos x="0" y="0"/>
              <wp:positionH relativeFrom="page">
                <wp:posOffset>987425</wp:posOffset>
              </wp:positionH>
              <wp:positionV relativeFrom="paragraph">
                <wp:posOffset>-187325</wp:posOffset>
              </wp:positionV>
              <wp:extent cx="808990" cy="494030"/>
              <wp:effectExtent l="0" t="0" r="0" b="0"/>
              <wp:wrapSquare wrapText="largest"/>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8990" cy="49403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E65D1" w14:textId="77777777" w:rsidR="00422163" w:rsidRDefault="007C2AE6">
                          <w:pPr>
                            <w:pStyle w:val="Cabealho"/>
                          </w:pPr>
                          <w:r>
                            <w:rPr>
                              <w:noProof/>
                            </w:rPr>
                            <w:object w:dxaOrig="1290" w:dyaOrig="780" w14:anchorId="638412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4.25pt;height:38.75pt" o:ole="" filled="t">
                                <v:fill opacity="0" color2="black"/>
                                <v:imagedata r:id="rId1" o:title=""/>
                              </v:shape>
                              <o:OLEObject Type="Embed" ProgID="PBrush" ShapeID="_x0000_i1026" DrawAspect="Content" ObjectID="_1645976047" r:id="rId2"/>
                            </w:objec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0D4E5C" id="_x0000_t202" coordsize="21600,21600" o:spt="202" path="m,l,21600r21600,l21600,xe">
              <v:stroke joinstyle="miter"/>
              <v:path gradientshapeok="t" o:connecttype="rect"/>
            </v:shapetype>
            <v:shape id="Caixa de Texto 1" o:spid="_x0000_s1026" type="#_x0000_t202" style="position:absolute;left:0;text-align:left;margin-left:77.75pt;margin-top:-14.75pt;width:63.7pt;height:38.9pt;z-index:251659264;visibility:visible;mso-wrap-style:square;mso-width-percent:0;mso-height-percent:0;mso-wrap-distance-left:7.05pt;mso-wrap-distance-top:0;mso-wrap-distance-right:7.05pt;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" stroked="f">
              <v:fill opacity="0"/>
              <v:textbox inset="0,0,0,0">
                <w:txbxContent>
                  <w:p w14:paraId="5CBE65D1" w14:textId="77777777" w:rsidR="00422163" w:rsidRDefault="007C2AE6">
                    <w:pPr>
                      <w:pStyle w:val="Cabealho"/>
                    </w:pPr>
                    <w:r>
                      <w:rPr>
                        <w:noProof/>
                      </w:rPr>
                      <w:object w:dxaOrig="1290" w:dyaOrig="780" w14:anchorId="63841249">
                        <v:shape id="_x0000_i1026" type="#_x0000_t75" style="width:64.25pt;height:38.75pt" o:ole="" filled="t">
                          <v:fill opacity="0" color2="black"/>
                          <v:imagedata r:id="rId1" o:title=""/>
                        </v:shape>
                        <o:OLEObject Type="Embed" ProgID="PBrush" ShapeID="_x0000_i1026" DrawAspect="Content" ObjectID="_1645976047" r:id="rId3"/>
                      </w:object>
                    </w:r>
                  </w:p>
                </w:txbxContent>
              </v:textbox>
              <w10:wrap type="square" side="largest" anchorx="page"/>
            </v:shape>
          </w:pict>
        </mc:Fallback>
      </mc:AlternateContent>
    </w:r>
    <w:r w:rsidR="00425B72">
      <w:rPr>
        <w:rFonts w:ascii="Arial" w:eastAsia="Arial" w:hAnsi="Arial" w:cs="Arial"/>
        <w:b/>
        <w:sz w:val="28"/>
        <w:lang w:val="pt-BR"/>
      </w:rPr>
      <w:t xml:space="preserve">                 </w:t>
    </w:r>
    <w:r w:rsidR="00425B72">
      <w:rPr>
        <w:rFonts w:ascii="Arial" w:hAnsi="Arial" w:cs="Arial"/>
        <w:b/>
        <w:sz w:val="28"/>
      </w:rPr>
      <w:t>Associação do Ministério Público do Estado da Bahia</w:t>
    </w:r>
  </w:p>
  <w:p w14:paraId="3015C0A5" w14:textId="77777777" w:rsidR="00422163" w:rsidRDefault="007C2AE6">
    <w:pPr>
      <w:pStyle w:val="Cabealho"/>
      <w:tabs>
        <w:tab w:val="clear" w:pos="8838"/>
        <w:tab w:val="left" w:pos="1418"/>
        <w:tab w:val="right" w:pos="8931"/>
      </w:tabs>
      <w:ind w:left="1560"/>
      <w:jc w:val="both"/>
      <w:rPr>
        <w:rFonts w:ascii="Arial" w:hAnsi="Arial" w:cs="Arial"/>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Times New Roman" w:eastAsia="Times New Roman" w:hAnsi="Times New Roman" w:cs="Times New Roman"/>
      </w:r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defaultTabStop w:val="708"/>
  <w:hyphenationZone w:val="425"/>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787"/>
    <w:rsid w:val="000A6C18"/>
    <w:rsid w:val="0011054B"/>
    <w:rsid w:val="00207436"/>
    <w:rsid w:val="00425B72"/>
    <w:rsid w:val="004F5787"/>
    <w:rsid w:val="00634C2A"/>
    <w:rsid w:val="007C2AE6"/>
    <w:rsid w:val="0087342F"/>
    <w:rsid w:val="00AE53E5"/>
    <w:rsid w:val="00E4210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14:docId w14:val="40ABD9C0"/>
  <w15:chartTrackingRefBased/>
  <w15:docId w15:val="{326634A1-980D-4D5C-8907-79D20CE72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3E5"/>
    <w:pPr>
      <w:suppressAutoHyphens/>
      <w:spacing w:after="0" w:line="240" w:lineRule="auto"/>
    </w:pPr>
    <w:rPr>
      <w:rFonts w:ascii="Times New Roman" w:eastAsia="Times New Roman" w:hAnsi="Times New Roman" w:cs="Times New Roman"/>
      <w:sz w:val="24"/>
      <w:szCs w:val="20"/>
      <w:lang w:eastAsia="zh-CN"/>
    </w:rPr>
  </w:style>
  <w:style w:type="paragraph" w:styleId="Ttulo3">
    <w:name w:val="heading 3"/>
    <w:basedOn w:val="Normal"/>
    <w:next w:val="Normal"/>
    <w:link w:val="Ttulo3Char"/>
    <w:qFormat/>
    <w:rsid w:val="00AE53E5"/>
    <w:pPr>
      <w:keepNext/>
      <w:numPr>
        <w:ilvl w:val="2"/>
        <w:numId w:val="1"/>
      </w:numPr>
      <w:ind w:left="0" w:firstLine="1985"/>
      <w:outlineLvl w:val="2"/>
    </w:pPr>
    <w:rPr>
      <w:b/>
      <w:sz w:val="28"/>
      <w:lang w:val="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AE53E5"/>
    <w:pPr>
      <w:tabs>
        <w:tab w:val="center" w:pos="4419"/>
        <w:tab w:val="right" w:pos="8838"/>
      </w:tabs>
    </w:pPr>
    <w:rPr>
      <w:lang w:val="x-none"/>
    </w:rPr>
  </w:style>
  <w:style w:type="character" w:customStyle="1" w:styleId="CabealhoChar">
    <w:name w:val="Cabeçalho Char"/>
    <w:basedOn w:val="Fontepargpadro"/>
    <w:link w:val="Cabealho"/>
    <w:rsid w:val="00AE53E5"/>
    <w:rPr>
      <w:rFonts w:ascii="Times New Roman" w:eastAsia="Times New Roman" w:hAnsi="Times New Roman" w:cs="Times New Roman"/>
      <w:sz w:val="24"/>
      <w:szCs w:val="20"/>
      <w:lang w:val="x-none" w:eastAsia="zh-CN"/>
    </w:rPr>
  </w:style>
  <w:style w:type="paragraph" w:styleId="Rodap">
    <w:name w:val="footer"/>
    <w:basedOn w:val="Normal"/>
    <w:link w:val="RodapChar"/>
    <w:rsid w:val="00AE53E5"/>
    <w:pPr>
      <w:tabs>
        <w:tab w:val="center" w:pos="4419"/>
        <w:tab w:val="right" w:pos="8838"/>
      </w:tabs>
    </w:pPr>
  </w:style>
  <w:style w:type="character" w:customStyle="1" w:styleId="RodapChar">
    <w:name w:val="Rodapé Char"/>
    <w:basedOn w:val="Fontepargpadro"/>
    <w:link w:val="Rodap"/>
    <w:rsid w:val="00AE53E5"/>
    <w:rPr>
      <w:rFonts w:ascii="Times New Roman" w:eastAsia="Times New Roman" w:hAnsi="Times New Roman" w:cs="Times New Roman"/>
      <w:sz w:val="24"/>
      <w:szCs w:val="20"/>
      <w:lang w:eastAsia="zh-CN"/>
    </w:rPr>
  </w:style>
  <w:style w:type="paragraph" w:styleId="Textodenotaderodap">
    <w:name w:val="footnote text"/>
    <w:basedOn w:val="Normal"/>
    <w:link w:val="TextodenotaderodapChar"/>
    <w:uiPriority w:val="99"/>
    <w:semiHidden/>
    <w:unhideWhenUsed/>
    <w:rsid w:val="00AE53E5"/>
    <w:rPr>
      <w:sz w:val="20"/>
    </w:rPr>
  </w:style>
  <w:style w:type="character" w:customStyle="1" w:styleId="TextodenotaderodapChar">
    <w:name w:val="Texto de nota de rodapé Char"/>
    <w:basedOn w:val="Fontepargpadro"/>
    <w:link w:val="Textodenotaderodap"/>
    <w:uiPriority w:val="99"/>
    <w:semiHidden/>
    <w:rsid w:val="00AE53E5"/>
    <w:rPr>
      <w:rFonts w:ascii="Times New Roman" w:eastAsia="Times New Roman" w:hAnsi="Times New Roman" w:cs="Times New Roman"/>
      <w:sz w:val="20"/>
      <w:szCs w:val="20"/>
      <w:lang w:eastAsia="zh-CN"/>
    </w:rPr>
  </w:style>
  <w:style w:type="character" w:styleId="Refdenotaderodap">
    <w:name w:val="footnote reference"/>
    <w:uiPriority w:val="99"/>
    <w:semiHidden/>
    <w:unhideWhenUsed/>
    <w:rsid w:val="00AE53E5"/>
    <w:rPr>
      <w:vertAlign w:val="superscript"/>
    </w:rPr>
  </w:style>
  <w:style w:type="character" w:customStyle="1" w:styleId="Ttulo3Char">
    <w:name w:val="Título 3 Char"/>
    <w:basedOn w:val="Fontepargpadro"/>
    <w:link w:val="Ttulo3"/>
    <w:rsid w:val="00AE53E5"/>
    <w:rPr>
      <w:rFonts w:ascii="Times New Roman" w:eastAsia="Times New Roman" w:hAnsi="Times New Roman" w:cs="Times New Roman"/>
      <w:b/>
      <w:sz w:val="28"/>
      <w:szCs w:val="20"/>
      <w:lang w:val="x-none"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ettings" Target="settings.xml" /><Relationship Id="rId7" Type="http://schemas.openxmlformats.org/officeDocument/2006/relationships/header" Target="head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_rels/header1.xml.rels><?xml version="1.0" encoding="UTF-8" standalone="yes"?>
<Relationships xmlns="http://schemas.openxmlformats.org/package/2006/relationships"><Relationship Id="rId3" Type="http://schemas.openxmlformats.org/officeDocument/2006/relationships/oleObject" Target="embeddings/oleObject2.bin" /><Relationship Id="rId2" Type="http://schemas.openxmlformats.org/officeDocument/2006/relationships/oleObject" Target="embeddings/oleObject1.bin" /><Relationship Id="rId1" Type="http://schemas.openxmlformats.org/officeDocument/2006/relationships/image" Target="media/image1.emf"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1364</Words>
  <Characters>7367</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PRESIDENCIA AMPEB</dc:creator>
  <cp:keywords/>
  <dc:description/>
  <cp:lastModifiedBy>ampebtv@gmail.com</cp:lastModifiedBy>
  <cp:revision>2</cp:revision>
  <cp:lastPrinted>2020-03-17T19:41:00Z</cp:lastPrinted>
  <dcterms:created xsi:type="dcterms:W3CDTF">2020-03-17T21:48:00Z</dcterms:created>
  <dcterms:modified xsi:type="dcterms:W3CDTF">2020-03-17T21:48:00Z</dcterms:modified>
</cp:coreProperties>
</file>